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Layout w:type="fixed"/>
        <w:tblLook w:val="0000"/>
      </w:tblPr>
      <w:tblGrid>
        <w:gridCol w:w="4444"/>
        <w:gridCol w:w="5577"/>
      </w:tblGrid>
      <w:tr w:rsidR="00FC41EC" w:rsidRPr="00406A80" w:rsidTr="00D471C0">
        <w:trPr>
          <w:jc w:val="center"/>
        </w:trPr>
        <w:tc>
          <w:tcPr>
            <w:tcW w:w="4444" w:type="dxa"/>
          </w:tcPr>
          <w:p w:rsidR="00D471C0" w:rsidRPr="00406A80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406A80">
              <w:rPr>
                <w:b w:val="0"/>
                <w:sz w:val="22"/>
                <w:szCs w:val="22"/>
              </w:rPr>
              <w:t>Федеральное государственное</w:t>
            </w:r>
          </w:p>
          <w:p w:rsidR="00D471C0" w:rsidRPr="00406A80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406A80">
              <w:rPr>
                <w:b w:val="0"/>
                <w:sz w:val="22"/>
                <w:szCs w:val="22"/>
              </w:rPr>
              <w:t>бюджетное учреждение</w:t>
            </w:r>
          </w:p>
          <w:p w:rsidR="00FC41EC" w:rsidRPr="00406A80" w:rsidRDefault="00D471C0" w:rsidP="004D34E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06A80">
              <w:rPr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5577" w:type="dxa"/>
          </w:tcPr>
          <w:p w:rsidR="00774D7F" w:rsidRPr="00406A80" w:rsidRDefault="00774D7F" w:rsidP="00774D7F">
            <w:pPr>
              <w:ind w:firstLine="0"/>
              <w:jc w:val="center"/>
              <w:rPr>
                <w:bCs/>
                <w:color w:val="800000"/>
                <w:sz w:val="22"/>
                <w:szCs w:val="22"/>
              </w:rPr>
            </w:pPr>
            <w:r w:rsidRPr="00406A80">
              <w:rPr>
                <w:bCs/>
                <w:color w:val="800000"/>
                <w:sz w:val="22"/>
                <w:szCs w:val="22"/>
              </w:rPr>
              <w:t>Организационно-правовой статус</w:t>
            </w:r>
          </w:p>
          <w:p w:rsidR="00FC41EC" w:rsidRPr="00406A80" w:rsidRDefault="00774D7F" w:rsidP="00774D7F">
            <w:pPr>
              <w:ind w:firstLine="0"/>
              <w:jc w:val="center"/>
              <w:rPr>
                <w:bCs/>
                <w:color w:val="800000"/>
                <w:sz w:val="22"/>
                <w:szCs w:val="22"/>
              </w:rPr>
            </w:pPr>
            <w:r w:rsidRPr="00406A80">
              <w:rPr>
                <w:bCs/>
                <w:color w:val="800000"/>
                <w:sz w:val="22"/>
                <w:szCs w:val="22"/>
              </w:rPr>
              <w:t>Наименование полное </w:t>
            </w:r>
          </w:p>
        </w:tc>
      </w:tr>
      <w:tr w:rsidR="00FC41EC" w:rsidRPr="00406A80" w:rsidTr="00D471C0">
        <w:trPr>
          <w:jc w:val="center"/>
        </w:trPr>
        <w:tc>
          <w:tcPr>
            <w:tcW w:w="4444" w:type="dxa"/>
          </w:tcPr>
          <w:p w:rsidR="00FC41EC" w:rsidRPr="00406A80" w:rsidRDefault="00FC41EC" w:rsidP="00D471C0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06A80">
              <w:rPr>
                <w:bCs/>
                <w:sz w:val="22"/>
                <w:szCs w:val="22"/>
                <w:lang w:val="en-US"/>
              </w:rPr>
              <w:t>(</w:t>
            </w:r>
            <w:r w:rsidR="0006242A" w:rsidRPr="00406A80">
              <w:rPr>
                <w:bCs/>
                <w:sz w:val="22"/>
                <w:szCs w:val="22"/>
              </w:rPr>
              <w:t>Лицензиат</w:t>
            </w:r>
            <w:r w:rsidRPr="00406A80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77" w:type="dxa"/>
          </w:tcPr>
          <w:p w:rsidR="00FC41EC" w:rsidRPr="00406A80" w:rsidRDefault="00FC41EC" w:rsidP="009368E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06A80">
              <w:rPr>
                <w:bCs/>
                <w:sz w:val="22"/>
                <w:szCs w:val="22"/>
              </w:rPr>
              <w:t>(</w:t>
            </w:r>
            <w:r w:rsidR="0006242A" w:rsidRPr="00406A80">
              <w:rPr>
                <w:bCs/>
                <w:sz w:val="22"/>
                <w:szCs w:val="22"/>
              </w:rPr>
              <w:t>Сублицензиат</w:t>
            </w:r>
            <w:r w:rsidRPr="00406A80">
              <w:rPr>
                <w:bCs/>
                <w:sz w:val="22"/>
                <w:szCs w:val="22"/>
              </w:rPr>
              <w:t>)</w:t>
            </w:r>
          </w:p>
        </w:tc>
      </w:tr>
    </w:tbl>
    <w:p w:rsidR="00EF2144" w:rsidRPr="00406A80" w:rsidRDefault="00EF2144" w:rsidP="00DE5415">
      <w:pPr>
        <w:pStyle w:val="ac"/>
        <w:spacing w:before="120"/>
        <w:ind w:right="-79" w:firstLine="0"/>
        <w:rPr>
          <w:sz w:val="22"/>
          <w:szCs w:val="22"/>
          <w:lang w:val="en-US"/>
        </w:rPr>
      </w:pPr>
    </w:p>
    <w:p w:rsidR="008F0613" w:rsidRPr="003C77D2" w:rsidRDefault="007935E5" w:rsidP="00DE5415">
      <w:pPr>
        <w:pStyle w:val="ac"/>
        <w:spacing w:before="120"/>
        <w:ind w:right="-79" w:firstLine="0"/>
        <w:rPr>
          <w:color w:val="800000"/>
          <w:sz w:val="22"/>
          <w:szCs w:val="22"/>
        </w:rPr>
      </w:pPr>
      <w:r w:rsidRPr="003C77D2">
        <w:rPr>
          <w:sz w:val="22"/>
          <w:szCs w:val="22"/>
        </w:rPr>
        <w:t>СУБ</w:t>
      </w:r>
      <w:r w:rsidR="00C76C3D" w:rsidRPr="003C77D2">
        <w:rPr>
          <w:sz w:val="22"/>
          <w:szCs w:val="22"/>
        </w:rPr>
        <w:t xml:space="preserve">ЛИЦЕНЗИОННЫЙ ДОГОВОР </w:t>
      </w:r>
      <w:r w:rsidR="008F0613" w:rsidRPr="003C77D2">
        <w:rPr>
          <w:sz w:val="22"/>
          <w:szCs w:val="22"/>
        </w:rPr>
        <w:t>№</w:t>
      </w:r>
      <w:r w:rsidR="00FC41EC" w:rsidRPr="003C77D2">
        <w:rPr>
          <w:sz w:val="22"/>
          <w:szCs w:val="22"/>
        </w:rPr>
        <w:t xml:space="preserve"> </w:t>
      </w:r>
      <w:r w:rsidR="003C77D2" w:rsidRPr="003C77D2">
        <w:rPr>
          <w:sz w:val="22"/>
          <w:szCs w:val="22"/>
        </w:rPr>
        <w:t>RSC</w:t>
      </w:r>
      <w:r w:rsidR="005D5BFD" w:rsidRPr="003C77D2">
        <w:rPr>
          <w:sz w:val="22"/>
          <w:szCs w:val="22"/>
        </w:rPr>
        <w:t>/</w:t>
      </w:r>
      <w:r w:rsidR="00DF708D" w:rsidRPr="003C77D2">
        <w:rPr>
          <w:color w:val="800000"/>
          <w:sz w:val="22"/>
          <w:szCs w:val="22"/>
        </w:rPr>
        <w:t xml:space="preserve"> </w:t>
      </w:r>
      <w:r w:rsidR="006354E3" w:rsidRPr="00E458AE">
        <w:rPr>
          <w:color w:val="800000"/>
          <w:sz w:val="22"/>
          <w:szCs w:val="22"/>
          <w:lang w:val="en-US"/>
        </w:rPr>
        <w:t>ID</w:t>
      </w:r>
      <w:r w:rsidR="006354E3" w:rsidRPr="00E458AE">
        <w:rPr>
          <w:color w:val="800000"/>
          <w:sz w:val="22"/>
          <w:szCs w:val="22"/>
        </w:rPr>
        <w:t xml:space="preserve"> организации из системы документооборота</w:t>
      </w:r>
    </w:p>
    <w:p w:rsidR="008A654B" w:rsidRPr="00406A80" w:rsidRDefault="008A654B" w:rsidP="00DE5415">
      <w:pPr>
        <w:pStyle w:val="ac"/>
        <w:spacing w:before="120"/>
        <w:ind w:right="-79" w:firstLine="0"/>
        <w:rPr>
          <w:sz w:val="22"/>
          <w:szCs w:val="22"/>
        </w:rPr>
      </w:pPr>
    </w:p>
    <w:tbl>
      <w:tblPr>
        <w:tblW w:w="10173" w:type="dxa"/>
        <w:tblLook w:val="01E0"/>
      </w:tblPr>
      <w:tblGrid>
        <w:gridCol w:w="4928"/>
        <w:gridCol w:w="5245"/>
      </w:tblGrid>
      <w:tr w:rsidR="009368E3" w:rsidRPr="00406A80" w:rsidTr="002E428B">
        <w:tc>
          <w:tcPr>
            <w:tcW w:w="4928" w:type="dxa"/>
          </w:tcPr>
          <w:p w:rsidR="009368E3" w:rsidRPr="00406A80" w:rsidRDefault="009368E3" w:rsidP="00BA2138">
            <w:pPr>
              <w:ind w:right="-81" w:firstLine="0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245" w:type="dxa"/>
          </w:tcPr>
          <w:p w:rsidR="009368E3" w:rsidRPr="00406A80" w:rsidRDefault="006354E3" w:rsidP="00612AFF">
            <w:pPr>
              <w:ind w:right="-81" w:firstLine="0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E458AE">
              <w:rPr>
                <w:sz w:val="22"/>
                <w:szCs w:val="22"/>
              </w:rPr>
              <w:t>"01" декабря 2016 г.</w:t>
            </w:r>
          </w:p>
        </w:tc>
      </w:tr>
    </w:tbl>
    <w:p w:rsidR="00EF2144" w:rsidRPr="00406A80" w:rsidRDefault="00EF2144" w:rsidP="00774D7F">
      <w:pPr>
        <w:spacing w:before="120"/>
        <w:rPr>
          <w:sz w:val="22"/>
          <w:szCs w:val="22"/>
          <w:lang w:val="en-US"/>
        </w:rPr>
      </w:pPr>
    </w:p>
    <w:p w:rsidR="00774D7F" w:rsidRDefault="00774D7F" w:rsidP="00774D7F">
      <w:pPr>
        <w:spacing w:before="120"/>
        <w:rPr>
          <w:sz w:val="22"/>
          <w:szCs w:val="22"/>
        </w:rPr>
      </w:pPr>
      <w:r w:rsidRPr="00406A80">
        <w:rPr>
          <w:sz w:val="22"/>
          <w:szCs w:val="22"/>
        </w:rPr>
        <w:t xml:space="preserve">Мы, нижеподписавшиеся, представитель Сублицензиата </w:t>
      </w:r>
      <w:r w:rsidRPr="00406A80">
        <w:rPr>
          <w:color w:val="800000"/>
          <w:sz w:val="22"/>
          <w:szCs w:val="22"/>
        </w:rPr>
        <w:t>__________________________ _________________________________________________________,</w:t>
      </w:r>
      <w:r w:rsidRPr="00406A80">
        <w:rPr>
          <w:sz w:val="22"/>
          <w:szCs w:val="22"/>
        </w:rPr>
        <w:t xml:space="preserve"> действующий на основании</w:t>
      </w:r>
      <w:r w:rsidRPr="00406A80">
        <w:rPr>
          <w:color w:val="800000"/>
          <w:sz w:val="22"/>
          <w:szCs w:val="22"/>
        </w:rPr>
        <w:t xml:space="preserve"> _______________________________________,</w:t>
      </w:r>
      <w:r w:rsidRPr="00406A80">
        <w:rPr>
          <w:sz w:val="22"/>
          <w:szCs w:val="22"/>
        </w:rPr>
        <w:t xml:space="preserve"> с одной стороны, и представитель Лицензиата</w:t>
      </w:r>
      <w:r w:rsidR="00406A80" w:rsidRPr="00406A80">
        <w:rPr>
          <w:sz w:val="22"/>
          <w:szCs w:val="22"/>
        </w:rPr>
        <w:t xml:space="preserve"> </w:t>
      </w:r>
      <w:r w:rsidR="00822CC0">
        <w:rPr>
          <w:sz w:val="22"/>
          <w:szCs w:val="22"/>
        </w:rPr>
        <w:t xml:space="preserve">Заместитель </w:t>
      </w:r>
      <w:r w:rsidR="00822CC0" w:rsidRPr="00AD3080">
        <w:rPr>
          <w:sz w:val="22"/>
          <w:szCs w:val="22"/>
          <w:lang w:eastAsia="en-US"/>
        </w:rPr>
        <w:t>Генеральн</w:t>
      </w:r>
      <w:r w:rsidR="00822CC0">
        <w:rPr>
          <w:sz w:val="22"/>
          <w:szCs w:val="22"/>
          <w:lang w:eastAsia="en-US"/>
        </w:rPr>
        <w:t>ого</w:t>
      </w:r>
      <w:r w:rsidR="00822CC0" w:rsidRPr="00AD3080">
        <w:rPr>
          <w:sz w:val="22"/>
          <w:szCs w:val="22"/>
          <w:lang w:eastAsia="en-US"/>
        </w:rPr>
        <w:t xml:space="preserve"> директор</w:t>
      </w:r>
      <w:r w:rsidR="00822CC0">
        <w:rPr>
          <w:sz w:val="22"/>
          <w:szCs w:val="22"/>
          <w:lang w:eastAsia="en-US"/>
        </w:rPr>
        <w:t>а</w:t>
      </w:r>
      <w:r w:rsidR="00822CC0" w:rsidRPr="00AD3080">
        <w:rPr>
          <w:sz w:val="22"/>
          <w:szCs w:val="22"/>
          <w:lang w:eastAsia="en-US"/>
        </w:rPr>
        <w:t xml:space="preserve"> </w:t>
      </w:r>
      <w:r w:rsidR="00822CC0">
        <w:rPr>
          <w:sz w:val="22"/>
          <w:szCs w:val="22"/>
          <w:lang w:eastAsia="en-US"/>
        </w:rPr>
        <w:t>Евстигнеева Галина Александровна</w:t>
      </w:r>
      <w:r w:rsidR="00822CC0" w:rsidRPr="00AD3080">
        <w:rPr>
          <w:sz w:val="22"/>
          <w:szCs w:val="22"/>
          <w:lang w:eastAsia="en-US"/>
        </w:rPr>
        <w:t xml:space="preserve">, </w:t>
      </w:r>
      <w:r w:rsidR="00822CC0" w:rsidRPr="00DC2F39">
        <w:rPr>
          <w:sz w:val="22"/>
          <w:szCs w:val="22"/>
          <w:lang w:eastAsia="en-US"/>
        </w:rPr>
        <w:t xml:space="preserve">действующая на основании </w:t>
      </w:r>
      <w:r w:rsidR="00822CC0">
        <w:rPr>
          <w:color w:val="000000"/>
          <w:sz w:val="22"/>
          <w:szCs w:val="22"/>
          <w:lang w:eastAsia="en-US"/>
        </w:rPr>
        <w:t xml:space="preserve">доверенности № 1 от 28.01.2016 г., </w:t>
      </w:r>
      <w:r w:rsidRPr="00406A80">
        <w:rPr>
          <w:sz w:val="22"/>
          <w:szCs w:val="22"/>
        </w:rPr>
        <w:t>с другой стороны, именуемые в дальнейшем "Стороны" заключили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 xml:space="preserve">настоящий </w:t>
      </w:r>
      <w:proofErr w:type="spellStart"/>
      <w:r w:rsidRPr="00406A80">
        <w:rPr>
          <w:sz w:val="22"/>
          <w:szCs w:val="22"/>
        </w:rPr>
        <w:t>Сублицензионный</w:t>
      </w:r>
      <w:proofErr w:type="spellEnd"/>
      <w:r w:rsidRPr="00406A80">
        <w:rPr>
          <w:sz w:val="22"/>
          <w:szCs w:val="22"/>
        </w:rPr>
        <w:t xml:space="preserve"> договор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(далее – Договор) о нижеследующем:</w:t>
      </w:r>
    </w:p>
    <w:p w:rsidR="008A654B" w:rsidRPr="00406A80" w:rsidRDefault="008A654B" w:rsidP="00774D7F">
      <w:pPr>
        <w:spacing w:before="120"/>
        <w:rPr>
          <w:sz w:val="22"/>
          <w:szCs w:val="22"/>
        </w:rPr>
      </w:pPr>
    </w:p>
    <w:p w:rsidR="009368E3" w:rsidRPr="00406A80" w:rsidRDefault="00A44359" w:rsidP="00C76C3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E4495E" w:rsidRPr="00406A80">
        <w:rPr>
          <w:sz w:val="22"/>
          <w:szCs w:val="22"/>
        </w:rPr>
        <w:t>пределения</w:t>
      </w:r>
    </w:p>
    <w:p w:rsidR="00341EEF" w:rsidRPr="00406A80" w:rsidRDefault="00D461E1" w:rsidP="00C76C3D">
      <w:pPr>
        <w:pStyle w:val="a"/>
        <w:rPr>
          <w:sz w:val="22"/>
          <w:szCs w:val="22"/>
        </w:rPr>
      </w:pPr>
      <w:r w:rsidRPr="003B24DB">
        <w:rPr>
          <w:sz w:val="22"/>
          <w:szCs w:val="22"/>
        </w:rPr>
        <w:t>В данно</w:t>
      </w:r>
      <w:r>
        <w:rPr>
          <w:sz w:val="22"/>
          <w:szCs w:val="22"/>
        </w:rPr>
        <w:t>м</w:t>
      </w:r>
      <w:r w:rsidRPr="003B24DB">
        <w:rPr>
          <w:sz w:val="22"/>
          <w:szCs w:val="22"/>
        </w:rPr>
        <w:t xml:space="preserve"> </w:t>
      </w:r>
      <w:proofErr w:type="spellStart"/>
      <w:r w:rsidRPr="003B24DB">
        <w:rPr>
          <w:sz w:val="22"/>
          <w:szCs w:val="22"/>
        </w:rPr>
        <w:t>сублицензи</w:t>
      </w:r>
      <w:r>
        <w:rPr>
          <w:sz w:val="22"/>
          <w:szCs w:val="22"/>
        </w:rPr>
        <w:t>онном</w:t>
      </w:r>
      <w:proofErr w:type="spellEnd"/>
      <w:r>
        <w:rPr>
          <w:sz w:val="22"/>
          <w:szCs w:val="22"/>
        </w:rPr>
        <w:t xml:space="preserve"> договоре</w:t>
      </w:r>
      <w:r w:rsidRPr="003B24DB">
        <w:rPr>
          <w:sz w:val="22"/>
          <w:szCs w:val="22"/>
        </w:rPr>
        <w:t xml:space="preserve"> приведенные ниже выражения используются в следующих значениях:</w:t>
      </w:r>
    </w:p>
    <w:tbl>
      <w:tblPr>
        <w:tblStyle w:val="a8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364"/>
      </w:tblGrid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24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Авторизованные пользователи</w:t>
            </w:r>
          </w:p>
        </w:tc>
        <w:tc>
          <w:tcPr>
            <w:tcW w:w="8364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proofErr w:type="gramStart"/>
            <w:r w:rsidRPr="006D3EE9">
              <w:rPr>
                <w:sz w:val="22"/>
                <w:szCs w:val="22"/>
              </w:rPr>
              <w:t>Физически</w:t>
            </w:r>
            <w:r>
              <w:rPr>
                <w:sz w:val="22"/>
                <w:szCs w:val="22"/>
              </w:rPr>
              <w:t xml:space="preserve">е </w:t>
            </w:r>
            <w:r w:rsidRPr="006D3EE9">
              <w:rPr>
                <w:sz w:val="22"/>
                <w:szCs w:val="22"/>
              </w:rPr>
              <w:t>лиц, получивши</w:t>
            </w:r>
            <w:r>
              <w:rPr>
                <w:sz w:val="22"/>
                <w:szCs w:val="22"/>
              </w:rPr>
              <w:t>е</w:t>
            </w:r>
            <w:r w:rsidRPr="006D3EE9">
              <w:rPr>
                <w:sz w:val="22"/>
                <w:szCs w:val="22"/>
              </w:rPr>
              <w:t xml:space="preserve"> от Сублицензиата право на доступ к его информационным услугам (в физическом пространстве Сублицензиата или за его пределами) посредством Защищенной авторизации</w:t>
            </w:r>
            <w:r w:rsidR="00CF0E0D">
              <w:rPr>
                <w:sz w:val="22"/>
                <w:szCs w:val="22"/>
              </w:rPr>
              <w:t>.</w:t>
            </w:r>
            <w:proofErr w:type="gramEnd"/>
          </w:p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Приходящие пользователи – лица, не являющиеся студентами, штатными или внештатными сотрудниками Сублицензиата, но допускаемые Сублицензиатом к использованию его информационных сервисов с компьютерных терминалов или других устройств в физическом пространстве Сублицензиата - также могут являться авторизованными пользователями, но только в течение времени, когда они находятся в физическом пространстве Сублицензиата. Во избежание спорных ситуаций разъясняется, что приходящие пользователи могут получать доступ к Базе данных RSC через любую защищенную беспроводную сеть. Приходящие авторизованные пользователи не имеют права доступа к Базе данных RSC, находясь за пределами физического пространства организации.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24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Коммерческое использование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 xml:space="preserve">использование Базы данных RSC в целях получения денежного вознаграждения (Лицензиатом или для Лицензиата, Авторизованной организацией или для Авторизованной организации, Авторизованным пользователем или для Авторизованного пользователя) посредством продажи, перепродажи, временной выдачи или передачи, </w:t>
            </w:r>
            <w:proofErr w:type="spellStart"/>
            <w:proofErr w:type="gramStart"/>
            <w:r w:rsidRPr="006D3EE9">
              <w:rPr>
                <w:sz w:val="22"/>
                <w:szCs w:val="22"/>
              </w:rPr>
              <w:t>c</w:t>
            </w:r>
            <w:proofErr w:type="gramEnd"/>
            <w:r w:rsidRPr="006D3EE9">
              <w:rPr>
                <w:sz w:val="22"/>
                <w:szCs w:val="22"/>
              </w:rPr>
              <w:t>дачи</w:t>
            </w:r>
            <w:proofErr w:type="spellEnd"/>
            <w:r w:rsidRPr="006D3EE9">
              <w:rPr>
                <w:sz w:val="22"/>
                <w:szCs w:val="22"/>
              </w:rPr>
              <w:t xml:space="preserve"> в аренду или иной формы эксплуатации Базы данных RSC. Во избежание спорных ситуаций разъясняется, что к Коммерческому использованию не относятся: устанавливаемая Лицензиатом плата, возмещение Авторизованными пользователями прямых издержек, понесенных Авторизованной организацией, или использование Авторизованной организацией или Авторизованными пользователями Базы данных RSC в ходе научного исследования, финансируемого какой-либо коммерческой организацией. Использование базы данных RSC GOLD Клиентом или Авторизованными пользователями в ходе выполнения исследования по контракту с коммерческой организацией, которая получит результаты исследований, означает Коммерческое использование.</w:t>
            </w:r>
          </w:p>
        </w:tc>
      </w:tr>
      <w:tr w:rsidR="00CF0E0D" w:rsidRPr="00EA3494" w:rsidTr="00CF0E0D">
        <w:tc>
          <w:tcPr>
            <w:tcW w:w="2127" w:type="dxa"/>
          </w:tcPr>
          <w:p w:rsidR="00CF0E0D" w:rsidRPr="006D3EE9" w:rsidRDefault="00CF0E0D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Базы данных</w:t>
            </w:r>
          </w:p>
        </w:tc>
        <w:tc>
          <w:tcPr>
            <w:tcW w:w="8364" w:type="dxa"/>
          </w:tcPr>
          <w:p w:rsidR="00CF0E0D" w:rsidRPr="006D3EE9" w:rsidRDefault="00CF0E0D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 xml:space="preserve">какие-либо из Баз данных RSC, поименованных в Приложении 2 </w:t>
            </w:r>
            <w:r>
              <w:rPr>
                <w:sz w:val="22"/>
                <w:szCs w:val="22"/>
              </w:rPr>
              <w:t>Сублицензии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12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В образовательных целях</w:t>
            </w:r>
          </w:p>
        </w:tc>
        <w:tc>
          <w:tcPr>
            <w:tcW w:w="8364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использование в целях образования, обучения, некоммерческого дистанционного обучения, индивидуального изучения и/или исследования.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12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lastRenderedPageBreak/>
              <w:t>Журналы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 xml:space="preserve">означает какие-либо из Баз данных RSC, поименованных в Приложении 2 </w:t>
            </w:r>
            <w:r>
              <w:rPr>
                <w:sz w:val="22"/>
                <w:szCs w:val="22"/>
              </w:rPr>
              <w:t>Сублицензии</w:t>
            </w:r>
            <w:r w:rsidRPr="006D3EE9">
              <w:rPr>
                <w:sz w:val="22"/>
                <w:szCs w:val="22"/>
              </w:rPr>
              <w:t>.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12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Права интеллектуальной собственности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proofErr w:type="gramStart"/>
            <w:r w:rsidRPr="006D3EE9">
              <w:rPr>
                <w:sz w:val="22"/>
                <w:szCs w:val="22"/>
              </w:rPr>
              <w:t>права на патенты, торговые марки, торговые наименования, промышленные права, авторские права (включая права на компьютерное программное обеспечение и моральные права), ноу-хау и другие права интеллектуальной собственности, зарегистрированные или не зарегистрированные, включая заявления на регистрацию вышеизложенных прав, а также все права и формы защиты, эквивалентные или аналогичные вышеизложенным правам, которые могут действовать в любой стране мира.</w:t>
            </w:r>
            <w:proofErr w:type="gramEnd"/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База данных RSC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 xml:space="preserve">материалы, поименованные в Приложении 2 к данной Сублицензии. 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48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Собственные журналы</w:t>
            </w:r>
          </w:p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Сублицензия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3600"/>
              </w:tabs>
              <w:spacing w:after="0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 xml:space="preserve">означает заголовки и PDF-формы статей всех Журналов, за исключением журналов </w:t>
            </w:r>
            <w:proofErr w:type="spellStart"/>
            <w:r w:rsidRPr="006D3EE9">
              <w:rPr>
                <w:i/>
                <w:sz w:val="22"/>
                <w:szCs w:val="22"/>
              </w:rPr>
              <w:t>Chemistry</w:t>
            </w:r>
            <w:proofErr w:type="spellEnd"/>
            <w:r w:rsidRPr="006D3EE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EE9">
              <w:rPr>
                <w:i/>
                <w:sz w:val="22"/>
                <w:szCs w:val="22"/>
              </w:rPr>
              <w:t>World</w:t>
            </w:r>
            <w:proofErr w:type="spellEnd"/>
            <w:r w:rsidRPr="006D3EE9">
              <w:rPr>
                <w:sz w:val="22"/>
                <w:szCs w:val="22"/>
              </w:rPr>
              <w:t xml:space="preserve"> и </w:t>
            </w:r>
            <w:proofErr w:type="spellStart"/>
            <w:r w:rsidRPr="006D3EE9">
              <w:rPr>
                <w:i/>
                <w:sz w:val="22"/>
                <w:szCs w:val="22"/>
              </w:rPr>
              <w:t>Education</w:t>
            </w:r>
            <w:proofErr w:type="spellEnd"/>
            <w:r w:rsidRPr="006D3EE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EE9">
              <w:rPr>
                <w:i/>
                <w:sz w:val="22"/>
                <w:szCs w:val="22"/>
              </w:rPr>
              <w:t>in</w:t>
            </w:r>
            <w:proofErr w:type="spellEnd"/>
            <w:r w:rsidRPr="006D3EE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EE9">
              <w:rPr>
                <w:i/>
                <w:sz w:val="22"/>
                <w:szCs w:val="22"/>
              </w:rPr>
              <w:t>Chemistry</w:t>
            </w:r>
            <w:proofErr w:type="spellEnd"/>
            <w:r w:rsidRPr="006D3EE9">
              <w:rPr>
                <w:sz w:val="22"/>
                <w:szCs w:val="22"/>
              </w:rPr>
              <w:t xml:space="preserve">, которые были впервые изданы за срок действия настоящего Соглашения. </w:t>
            </w:r>
            <w:r w:rsidRPr="006D3EE9">
              <w:rPr>
                <w:i/>
                <w:sz w:val="22"/>
                <w:szCs w:val="22"/>
              </w:rPr>
              <w:t xml:space="preserve"> </w:t>
            </w:r>
          </w:p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сублицензи</w:t>
            </w:r>
            <w:r>
              <w:rPr>
                <w:sz w:val="22"/>
                <w:szCs w:val="22"/>
              </w:rPr>
              <w:t>я</w:t>
            </w:r>
            <w:r w:rsidRPr="006D3EE9">
              <w:rPr>
                <w:sz w:val="22"/>
                <w:szCs w:val="22"/>
              </w:rPr>
              <w:t xml:space="preserve">, которая описана в Форме </w:t>
            </w:r>
            <w:r>
              <w:rPr>
                <w:sz w:val="22"/>
                <w:szCs w:val="22"/>
              </w:rPr>
              <w:t>принятия</w:t>
            </w:r>
            <w:r w:rsidRPr="006D3EE9">
              <w:rPr>
                <w:sz w:val="22"/>
                <w:szCs w:val="22"/>
              </w:rPr>
              <w:t xml:space="preserve"> Сублицензии, приложенной к данному договору и являющейся его частью.</w:t>
            </w:r>
          </w:p>
        </w:tc>
      </w:tr>
      <w:tr w:rsidR="00170EB0" w:rsidRPr="00EA3494" w:rsidTr="00CF0E0D">
        <w:tc>
          <w:tcPr>
            <w:tcW w:w="2127" w:type="dxa"/>
          </w:tcPr>
          <w:p w:rsidR="00170EB0" w:rsidRPr="006D3EE9" w:rsidRDefault="00170EB0" w:rsidP="00170EB0">
            <w:pPr>
              <w:tabs>
                <w:tab w:val="left" w:pos="720"/>
                <w:tab w:val="left" w:pos="1440"/>
                <w:tab w:val="left" w:pos="2160"/>
              </w:tabs>
              <w:spacing w:after="240" w:line="260" w:lineRule="exact"/>
              <w:ind w:firstLine="0"/>
              <w:rPr>
                <w:sz w:val="22"/>
                <w:szCs w:val="22"/>
              </w:rPr>
            </w:pPr>
            <w:r w:rsidRPr="006D3EE9">
              <w:rPr>
                <w:sz w:val="22"/>
                <w:szCs w:val="22"/>
              </w:rPr>
              <w:t>Защищенная сеть</w:t>
            </w:r>
          </w:p>
        </w:tc>
        <w:tc>
          <w:tcPr>
            <w:tcW w:w="8364" w:type="dxa"/>
          </w:tcPr>
          <w:p w:rsidR="00170EB0" w:rsidRPr="006D3EE9" w:rsidRDefault="00170EB0" w:rsidP="00CF0E0D">
            <w:pPr>
              <w:tabs>
                <w:tab w:val="left" w:pos="720"/>
                <w:tab w:val="left" w:pos="1440"/>
                <w:tab w:val="left" w:pos="2160"/>
              </w:tabs>
              <w:spacing w:after="0" w:line="260" w:lineRule="exact"/>
              <w:ind w:firstLine="0"/>
              <w:rPr>
                <w:sz w:val="22"/>
                <w:szCs w:val="22"/>
              </w:rPr>
            </w:pPr>
            <w:proofErr w:type="gramStart"/>
            <w:r w:rsidRPr="006D3EE9">
              <w:rPr>
                <w:sz w:val="22"/>
                <w:szCs w:val="22"/>
              </w:rPr>
              <w:t>сеть (автономн</w:t>
            </w:r>
            <w:r>
              <w:rPr>
                <w:sz w:val="22"/>
                <w:szCs w:val="22"/>
              </w:rPr>
              <w:t>ая</w:t>
            </w:r>
            <w:r w:rsidRPr="006D3EE9">
              <w:rPr>
                <w:sz w:val="22"/>
                <w:szCs w:val="22"/>
              </w:rPr>
              <w:t xml:space="preserve"> сеть или виртуальн</w:t>
            </w:r>
            <w:r>
              <w:rPr>
                <w:sz w:val="22"/>
                <w:szCs w:val="22"/>
              </w:rPr>
              <w:t>ая</w:t>
            </w:r>
            <w:r w:rsidRPr="006D3EE9">
              <w:rPr>
                <w:sz w:val="22"/>
                <w:szCs w:val="22"/>
              </w:rPr>
              <w:t xml:space="preserve"> сеть в Интернет), доступ к которой открыт исключительно для Авторизованных пользователей, чей идентификатор подтверждается Сублицензиатом в момент входа в систему и впоследствии в соответствии с существующими оптимальными методами, и поведение которых регулируется Сублицензиатом.</w:t>
            </w:r>
            <w:proofErr w:type="gramEnd"/>
            <w:r w:rsidRPr="006D3EE9">
              <w:rPr>
                <w:sz w:val="22"/>
                <w:szCs w:val="22"/>
              </w:rPr>
              <w:t xml:space="preserve"> Кэш-сервер или иной сервер или сеть, доступ в </w:t>
            </w:r>
            <w:proofErr w:type="gramStart"/>
            <w:r w:rsidRPr="006D3EE9">
              <w:rPr>
                <w:sz w:val="22"/>
                <w:szCs w:val="22"/>
              </w:rPr>
              <w:t>которые</w:t>
            </w:r>
            <w:proofErr w:type="gramEnd"/>
            <w:r w:rsidRPr="006D3EE9">
              <w:rPr>
                <w:sz w:val="22"/>
                <w:szCs w:val="22"/>
              </w:rPr>
              <w:t xml:space="preserve"> открыт для неавторизованных пользователей, не являются защищенной сетью и не могут быть использованы в данных целях.</w:t>
            </w:r>
          </w:p>
        </w:tc>
      </w:tr>
    </w:tbl>
    <w:p w:rsidR="00CD43CE" w:rsidRPr="00406A80" w:rsidRDefault="00B87AC5" w:rsidP="00CF0E0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Предмет договора</w:t>
      </w:r>
    </w:p>
    <w:p w:rsidR="00774D7F" w:rsidRPr="00406A80" w:rsidRDefault="00774D7F" w:rsidP="00774D7F">
      <w:pPr>
        <w:pStyle w:val="a"/>
        <w:rPr>
          <w:sz w:val="22"/>
          <w:szCs w:val="22"/>
        </w:rPr>
      </w:pPr>
      <w:proofErr w:type="gramStart"/>
      <w:r w:rsidRPr="00406A80">
        <w:rPr>
          <w:sz w:val="22"/>
          <w:szCs w:val="22"/>
        </w:rPr>
        <w:t xml:space="preserve">Предметом настоящего Договора является передача Лицензиатом </w:t>
      </w:r>
      <w:r w:rsidR="00C8306C" w:rsidRPr="00406A80">
        <w:rPr>
          <w:sz w:val="22"/>
          <w:szCs w:val="22"/>
        </w:rPr>
        <w:t xml:space="preserve">на безвозмездной основе </w:t>
      </w:r>
      <w:r w:rsidRPr="00406A80">
        <w:rPr>
          <w:sz w:val="22"/>
          <w:szCs w:val="22"/>
        </w:rPr>
        <w:t>Сублицензиату с согласия Правообладателя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(</w:t>
      </w:r>
      <w:r w:rsidR="003C77D2">
        <w:rPr>
          <w:sz w:val="22"/>
          <w:szCs w:val="22"/>
        </w:rPr>
        <w:t>Королевского</w:t>
      </w:r>
      <w:r w:rsidR="003C77D2" w:rsidRPr="003C77D2">
        <w:rPr>
          <w:sz w:val="22"/>
          <w:szCs w:val="22"/>
        </w:rPr>
        <w:t xml:space="preserve"> Химическ</w:t>
      </w:r>
      <w:r w:rsidR="003C77D2">
        <w:rPr>
          <w:sz w:val="22"/>
          <w:szCs w:val="22"/>
        </w:rPr>
        <w:t>ого Общества</w:t>
      </w:r>
      <w:r w:rsidR="00F912EB" w:rsidRPr="00F912EB">
        <w:rPr>
          <w:sz w:val="22"/>
          <w:szCs w:val="22"/>
        </w:rPr>
        <w:t>)</w:t>
      </w:r>
      <w:r w:rsidRPr="00406A80">
        <w:rPr>
          <w:sz w:val="22"/>
          <w:szCs w:val="22"/>
        </w:rPr>
        <w:t xml:space="preserve"> на основании Лицензионного Соглашения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 xml:space="preserve">неисключительной и непередаваемой сублицензии </w:t>
      </w:r>
      <w:r w:rsidR="00D461E1" w:rsidRPr="0059458C">
        <w:rPr>
          <w:sz w:val="22"/>
          <w:szCs w:val="22"/>
        </w:rPr>
        <w:t xml:space="preserve">на доступ и использование базы </w:t>
      </w:r>
      <w:r w:rsidR="00D461E1" w:rsidRPr="003C77D2">
        <w:rPr>
          <w:sz w:val="22"/>
          <w:szCs w:val="22"/>
        </w:rPr>
        <w:t xml:space="preserve">данных </w:t>
      </w:r>
      <w:r w:rsidR="003C77D2" w:rsidRPr="003C77D2">
        <w:rPr>
          <w:sz w:val="22"/>
          <w:szCs w:val="22"/>
        </w:rPr>
        <w:t xml:space="preserve">RSC </w:t>
      </w:r>
      <w:r w:rsidRPr="003C77D2">
        <w:rPr>
          <w:sz w:val="22"/>
          <w:szCs w:val="22"/>
        </w:rPr>
        <w:t>(</w:t>
      </w:r>
      <w:r w:rsidRPr="00406A80">
        <w:rPr>
          <w:sz w:val="22"/>
          <w:szCs w:val="22"/>
        </w:rPr>
        <w:t xml:space="preserve">далее – Сублицензия), в целях исполнения Государственного контракта </w:t>
      </w:r>
      <w:r w:rsidR="006354E3" w:rsidRPr="00E458AE">
        <w:rPr>
          <w:sz w:val="22"/>
          <w:szCs w:val="22"/>
        </w:rPr>
        <w:t>от "02" ноября 2016 г. № 14.596.11.0016</w:t>
      </w:r>
      <w:r w:rsidRPr="008777BE">
        <w:rPr>
          <w:sz w:val="22"/>
          <w:szCs w:val="22"/>
        </w:rPr>
        <w:t>,</w:t>
      </w:r>
      <w:r w:rsidRPr="00406A80">
        <w:rPr>
          <w:sz w:val="22"/>
          <w:szCs w:val="22"/>
        </w:rPr>
        <w:t xml:space="preserve"> заключенного между Министерством образования и науки РФ и федеральным государственным бюджетным учреждением "Государственная публичная научно-техническая библиотека</w:t>
      </w:r>
      <w:proofErr w:type="gramEnd"/>
      <w:r w:rsidRPr="00406A80">
        <w:rPr>
          <w:sz w:val="22"/>
          <w:szCs w:val="22"/>
        </w:rPr>
        <w:t xml:space="preserve"> России" (ГПНТБ России), </w:t>
      </w:r>
      <w:r w:rsidR="00927016" w:rsidRPr="00406A80">
        <w:rPr>
          <w:sz w:val="22"/>
          <w:szCs w:val="22"/>
        </w:rPr>
        <w:t xml:space="preserve">по обеспечению лицензионного доступа к </w:t>
      </w:r>
      <w:r w:rsidR="00F912EB" w:rsidRPr="002F3746">
        <w:rPr>
          <w:sz w:val="22"/>
          <w:szCs w:val="22"/>
        </w:rPr>
        <w:t>международным базам данных научных электронных ресурсов.</w:t>
      </w:r>
    </w:p>
    <w:p w:rsidR="00774D7F" w:rsidRPr="00406A80" w:rsidRDefault="00774D7F" w:rsidP="00774D7F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t xml:space="preserve">Сублицензия предоставляется только на доступ и использование </w:t>
      </w:r>
      <w:r w:rsidR="005B1F43" w:rsidRPr="00406A80">
        <w:rPr>
          <w:sz w:val="22"/>
          <w:szCs w:val="22"/>
        </w:rPr>
        <w:t>лицензируемых материалов</w:t>
      </w:r>
      <w:r w:rsidRPr="00406A80">
        <w:rPr>
          <w:sz w:val="22"/>
          <w:szCs w:val="22"/>
        </w:rPr>
        <w:t xml:space="preserve"> и только в научных и образовательных целях.</w:t>
      </w:r>
    </w:p>
    <w:p w:rsidR="00F51061" w:rsidRPr="00406A80" w:rsidRDefault="00F51061" w:rsidP="00C76C3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П</w:t>
      </w:r>
      <w:r w:rsidR="00E4495E" w:rsidRPr="00406A80">
        <w:rPr>
          <w:sz w:val="22"/>
          <w:szCs w:val="22"/>
        </w:rPr>
        <w:t xml:space="preserve">орядок </w:t>
      </w:r>
      <w:r w:rsidR="007958A9" w:rsidRPr="00406A80">
        <w:rPr>
          <w:sz w:val="22"/>
          <w:szCs w:val="22"/>
        </w:rPr>
        <w:t>предоставления</w:t>
      </w:r>
      <w:r w:rsidR="00E4495E" w:rsidRPr="00406A80">
        <w:rPr>
          <w:sz w:val="22"/>
          <w:szCs w:val="22"/>
        </w:rPr>
        <w:t xml:space="preserve"> услуг</w:t>
      </w:r>
    </w:p>
    <w:p w:rsidR="00774D7F" w:rsidRPr="00406A80" w:rsidRDefault="00774D7F" w:rsidP="00774D7F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t xml:space="preserve">Настоящий Договор на предоставление </w:t>
      </w:r>
      <w:proofErr w:type="spellStart"/>
      <w:r w:rsidRPr="00406A80">
        <w:rPr>
          <w:sz w:val="22"/>
          <w:szCs w:val="22"/>
        </w:rPr>
        <w:t>сублицензионного</w:t>
      </w:r>
      <w:proofErr w:type="spellEnd"/>
      <w:r w:rsidRPr="00406A80">
        <w:rPr>
          <w:sz w:val="22"/>
          <w:szCs w:val="22"/>
        </w:rPr>
        <w:t xml:space="preserve"> доступа к Лицензируемым материалам заключается с Сублицензиатом по результатам конкурса, проводимого Министерством образования и науки Российской Федерации, на основании заявок, заполненных на сайте </w:t>
      </w:r>
      <w:r w:rsidR="00C46306" w:rsidRPr="00406A80">
        <w:rPr>
          <w:sz w:val="22"/>
          <w:szCs w:val="22"/>
        </w:rPr>
        <w:t>Дирекции научно-технических программ</w:t>
      </w:r>
      <w:r w:rsidRPr="00406A80">
        <w:rPr>
          <w:sz w:val="22"/>
          <w:szCs w:val="22"/>
        </w:rPr>
        <w:t xml:space="preserve"> по адресу </w:t>
      </w:r>
      <w:hyperlink r:id="rId8" w:tgtFrame="_blank" w:tooltip="http://fcpir.ru" w:history="1">
        <w:r w:rsidR="00C46306" w:rsidRPr="00406A80">
          <w:rPr>
            <w:rStyle w:val="a9"/>
            <w:sz w:val="22"/>
            <w:szCs w:val="22"/>
          </w:rPr>
          <w:t>http://fcpir.ru</w:t>
        </w:r>
      </w:hyperlink>
      <w:r w:rsidRPr="00406A80">
        <w:rPr>
          <w:sz w:val="22"/>
          <w:szCs w:val="22"/>
        </w:rPr>
        <w:t>.</w:t>
      </w:r>
    </w:p>
    <w:p w:rsidR="00F51061" w:rsidRPr="00406A80" w:rsidRDefault="00F51061" w:rsidP="00C76C3D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t>В течение сроков и в соответствии с условиями, определенными в на</w:t>
      </w:r>
      <w:r w:rsidR="005B1F43" w:rsidRPr="00406A80">
        <w:rPr>
          <w:sz w:val="22"/>
          <w:szCs w:val="22"/>
        </w:rPr>
        <w:t>стояще</w:t>
      </w:r>
      <w:r w:rsidR="000C6469" w:rsidRPr="00406A80">
        <w:rPr>
          <w:sz w:val="22"/>
          <w:szCs w:val="22"/>
        </w:rPr>
        <w:t>м</w:t>
      </w:r>
      <w:r w:rsidRPr="00406A80">
        <w:rPr>
          <w:sz w:val="22"/>
          <w:szCs w:val="22"/>
        </w:rPr>
        <w:t xml:space="preserve"> Договор</w:t>
      </w:r>
      <w:r w:rsidR="005B1F43" w:rsidRPr="00406A80">
        <w:rPr>
          <w:sz w:val="22"/>
          <w:szCs w:val="22"/>
        </w:rPr>
        <w:t>е</w:t>
      </w:r>
      <w:r w:rsidRPr="00406A80">
        <w:rPr>
          <w:sz w:val="22"/>
          <w:szCs w:val="22"/>
        </w:rPr>
        <w:t xml:space="preserve">, </w:t>
      </w:r>
      <w:r w:rsidR="0006242A" w:rsidRPr="00406A80">
        <w:rPr>
          <w:sz w:val="22"/>
          <w:szCs w:val="22"/>
        </w:rPr>
        <w:t>Лицензиат</w:t>
      </w:r>
      <w:r w:rsidRPr="00406A80">
        <w:rPr>
          <w:sz w:val="22"/>
          <w:szCs w:val="22"/>
        </w:rPr>
        <w:t xml:space="preserve"> обязан </w:t>
      </w:r>
      <w:r w:rsidR="009716E2" w:rsidRPr="00406A80">
        <w:rPr>
          <w:sz w:val="22"/>
          <w:szCs w:val="22"/>
        </w:rPr>
        <w:t>предоставить право доступа</w:t>
      </w:r>
      <w:r w:rsidRPr="00406A80">
        <w:rPr>
          <w:sz w:val="22"/>
          <w:szCs w:val="22"/>
        </w:rPr>
        <w:t xml:space="preserve"> </w:t>
      </w:r>
      <w:r w:rsidR="0006242A" w:rsidRPr="00406A80">
        <w:rPr>
          <w:sz w:val="22"/>
          <w:szCs w:val="22"/>
        </w:rPr>
        <w:t>Сублицензиат</w:t>
      </w:r>
      <w:r w:rsidR="001A7EC4" w:rsidRPr="00406A80">
        <w:rPr>
          <w:sz w:val="22"/>
          <w:szCs w:val="22"/>
        </w:rPr>
        <w:t>а</w:t>
      </w:r>
      <w:r w:rsidRPr="00406A80">
        <w:rPr>
          <w:sz w:val="22"/>
          <w:szCs w:val="22"/>
        </w:rPr>
        <w:t xml:space="preserve"> к конкретным </w:t>
      </w:r>
      <w:r w:rsidR="001A7EC4" w:rsidRPr="00406A80">
        <w:rPr>
          <w:sz w:val="22"/>
          <w:szCs w:val="22"/>
        </w:rPr>
        <w:t>Лицензируемым матери</w:t>
      </w:r>
      <w:r w:rsidR="000951A0" w:rsidRPr="00406A80">
        <w:rPr>
          <w:sz w:val="22"/>
          <w:szCs w:val="22"/>
        </w:rPr>
        <w:t>ал</w:t>
      </w:r>
      <w:r w:rsidR="001A7EC4" w:rsidRPr="00406A80">
        <w:rPr>
          <w:sz w:val="22"/>
          <w:szCs w:val="22"/>
        </w:rPr>
        <w:t>ам</w:t>
      </w:r>
      <w:r w:rsidRPr="00406A80">
        <w:rPr>
          <w:sz w:val="22"/>
          <w:szCs w:val="22"/>
        </w:rPr>
        <w:t>.</w:t>
      </w:r>
    </w:p>
    <w:p w:rsidR="00774D7F" w:rsidRPr="00406A80" w:rsidRDefault="00774D7F" w:rsidP="00774D7F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t>После выполнения всех необходимых процедур по предоставлению права доступа Сублицензиата к конкретным Лицензируемым материалам, Лицензиат должен предоставить Сублицензиату акт, в котором подтверждается факт предоставления доступа и неисключительных прав на использование Лицензируемых материалов.</w:t>
      </w:r>
    </w:p>
    <w:p w:rsidR="00F51061" w:rsidRPr="00406A80" w:rsidRDefault="00F51061" w:rsidP="00C76C3D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t xml:space="preserve">В течение пяти календарных дней после получения от </w:t>
      </w:r>
      <w:r w:rsidR="0006242A" w:rsidRPr="00406A80">
        <w:rPr>
          <w:sz w:val="22"/>
          <w:szCs w:val="22"/>
        </w:rPr>
        <w:t>Лицензиат</w:t>
      </w:r>
      <w:r w:rsidR="001A7EC4" w:rsidRPr="00406A80">
        <w:rPr>
          <w:sz w:val="22"/>
          <w:szCs w:val="22"/>
        </w:rPr>
        <w:t>а</w:t>
      </w:r>
      <w:r w:rsidRPr="00406A80">
        <w:rPr>
          <w:sz w:val="22"/>
          <w:szCs w:val="22"/>
        </w:rPr>
        <w:t xml:space="preserve"> актов, </w:t>
      </w:r>
      <w:r w:rsidR="0006242A" w:rsidRPr="00406A80">
        <w:rPr>
          <w:sz w:val="22"/>
          <w:szCs w:val="22"/>
        </w:rPr>
        <w:t>Сублицензиат</w:t>
      </w:r>
      <w:r w:rsidRPr="00406A80">
        <w:rPr>
          <w:sz w:val="22"/>
          <w:szCs w:val="22"/>
        </w:rPr>
        <w:t xml:space="preserve"> должен подписать и выслать в адрес </w:t>
      </w:r>
      <w:r w:rsidR="0006242A" w:rsidRPr="00406A80">
        <w:rPr>
          <w:sz w:val="22"/>
          <w:szCs w:val="22"/>
        </w:rPr>
        <w:t>Лицензиат</w:t>
      </w:r>
      <w:r w:rsidR="001A7EC4" w:rsidRPr="00406A80">
        <w:rPr>
          <w:sz w:val="22"/>
          <w:szCs w:val="22"/>
        </w:rPr>
        <w:t xml:space="preserve">а </w:t>
      </w:r>
      <w:r w:rsidRPr="00406A80">
        <w:rPr>
          <w:sz w:val="22"/>
          <w:szCs w:val="22"/>
        </w:rPr>
        <w:t>один экземпляр акта, либо мотивированный отказ от подписания акта.</w:t>
      </w:r>
    </w:p>
    <w:p w:rsidR="00F51061" w:rsidRPr="00406A80" w:rsidRDefault="00F51061" w:rsidP="00EA23CE">
      <w:pPr>
        <w:pStyle w:val="a"/>
        <w:jc w:val="left"/>
        <w:rPr>
          <w:sz w:val="22"/>
          <w:szCs w:val="22"/>
        </w:rPr>
      </w:pPr>
      <w:r w:rsidRPr="00406A80">
        <w:rPr>
          <w:sz w:val="22"/>
          <w:szCs w:val="22"/>
        </w:rPr>
        <w:t xml:space="preserve">В случае письменного мотивированного отказа </w:t>
      </w:r>
      <w:r w:rsidR="0006242A" w:rsidRPr="00406A80">
        <w:rPr>
          <w:sz w:val="22"/>
          <w:szCs w:val="22"/>
        </w:rPr>
        <w:t>Лицензиат</w:t>
      </w:r>
      <w:r w:rsidRPr="00406A80">
        <w:rPr>
          <w:sz w:val="22"/>
          <w:szCs w:val="22"/>
        </w:rPr>
        <w:t xml:space="preserve"> должен </w:t>
      </w:r>
      <w:r w:rsidR="00155FF4" w:rsidRPr="00406A80">
        <w:rPr>
          <w:sz w:val="22"/>
          <w:szCs w:val="22"/>
        </w:rPr>
        <w:t xml:space="preserve">в течение 5 (пяти) дней </w:t>
      </w:r>
      <w:r w:rsidRPr="00406A80">
        <w:rPr>
          <w:sz w:val="22"/>
          <w:szCs w:val="22"/>
        </w:rPr>
        <w:t xml:space="preserve">либо удовлетворить претензии </w:t>
      </w:r>
      <w:r w:rsidR="0006242A" w:rsidRPr="00406A80">
        <w:rPr>
          <w:sz w:val="22"/>
          <w:szCs w:val="22"/>
        </w:rPr>
        <w:t>Сублицензиат</w:t>
      </w:r>
      <w:r w:rsidR="001A7EC4" w:rsidRPr="00406A80">
        <w:rPr>
          <w:sz w:val="22"/>
          <w:szCs w:val="22"/>
        </w:rPr>
        <w:t>а</w:t>
      </w:r>
      <w:r w:rsidRPr="00406A80">
        <w:rPr>
          <w:sz w:val="22"/>
          <w:szCs w:val="22"/>
        </w:rPr>
        <w:t xml:space="preserve"> и после этого выслать новый акт, либо, в случае необоснованности, предоставить </w:t>
      </w:r>
      <w:r w:rsidR="0006242A" w:rsidRPr="00406A80">
        <w:rPr>
          <w:sz w:val="22"/>
          <w:szCs w:val="22"/>
        </w:rPr>
        <w:t>Сублицензиат</w:t>
      </w:r>
      <w:r w:rsidR="001A7EC4" w:rsidRPr="00406A80">
        <w:rPr>
          <w:sz w:val="22"/>
          <w:szCs w:val="22"/>
        </w:rPr>
        <w:t>у</w:t>
      </w:r>
      <w:r w:rsidRPr="00406A80">
        <w:rPr>
          <w:sz w:val="22"/>
          <w:szCs w:val="22"/>
        </w:rPr>
        <w:t xml:space="preserve"> письменный ответ на претензию. В последнем случае возможные разногласия между сторонами решаются в соответствии с разделом </w:t>
      </w:r>
      <w:r w:rsidR="00C76C3D" w:rsidRPr="00406A80">
        <w:rPr>
          <w:sz w:val="22"/>
          <w:szCs w:val="22"/>
        </w:rPr>
        <w:t>1</w:t>
      </w:r>
      <w:r w:rsidR="00FE61A0" w:rsidRPr="00406A80">
        <w:rPr>
          <w:sz w:val="22"/>
          <w:szCs w:val="22"/>
        </w:rPr>
        <w:t>2</w:t>
      </w:r>
      <w:r w:rsidR="00A176D0" w:rsidRPr="00406A80">
        <w:rPr>
          <w:sz w:val="22"/>
          <w:szCs w:val="22"/>
        </w:rPr>
        <w:t>.4 настоящего</w:t>
      </w:r>
      <w:r w:rsidRPr="00406A80">
        <w:rPr>
          <w:sz w:val="22"/>
          <w:szCs w:val="22"/>
        </w:rPr>
        <w:t xml:space="preserve"> Договора.</w:t>
      </w:r>
    </w:p>
    <w:p w:rsidR="00F51061" w:rsidRPr="00406A80" w:rsidRDefault="00F51061" w:rsidP="00C76C3D">
      <w:pPr>
        <w:pStyle w:val="a"/>
        <w:rPr>
          <w:sz w:val="22"/>
          <w:szCs w:val="22"/>
        </w:rPr>
      </w:pPr>
      <w:r w:rsidRPr="00406A80">
        <w:rPr>
          <w:sz w:val="22"/>
          <w:szCs w:val="22"/>
        </w:rPr>
        <w:lastRenderedPageBreak/>
        <w:t xml:space="preserve">Датой </w:t>
      </w:r>
      <w:r w:rsidR="00155FF4" w:rsidRPr="00406A80">
        <w:rPr>
          <w:sz w:val="22"/>
          <w:szCs w:val="22"/>
        </w:rPr>
        <w:t xml:space="preserve">предоставления неисключительных прав на использование Лицензируемых материалов и права доступа к ним </w:t>
      </w:r>
      <w:r w:rsidRPr="00406A80">
        <w:rPr>
          <w:sz w:val="22"/>
          <w:szCs w:val="22"/>
        </w:rPr>
        <w:t>считается дата подписания сторонами соответствующего акта.</w:t>
      </w:r>
    </w:p>
    <w:p w:rsidR="00B15869" w:rsidRPr="00456D14" w:rsidRDefault="00B15869" w:rsidP="00B15869">
      <w:pPr>
        <w:pStyle w:val="a"/>
        <w:rPr>
          <w:sz w:val="22"/>
          <w:szCs w:val="22"/>
        </w:rPr>
      </w:pPr>
      <w:r w:rsidRPr="00456D14">
        <w:rPr>
          <w:sz w:val="22"/>
          <w:szCs w:val="22"/>
        </w:rPr>
        <w:t>В случае не подпи</w:t>
      </w:r>
      <w:r>
        <w:rPr>
          <w:sz w:val="22"/>
          <w:szCs w:val="22"/>
        </w:rPr>
        <w:t>сания</w:t>
      </w:r>
      <w:r w:rsidRPr="00456D14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456D14">
        <w:rPr>
          <w:sz w:val="22"/>
          <w:szCs w:val="22"/>
        </w:rPr>
        <w:t xml:space="preserve"> Сублицензиат</w:t>
      </w:r>
      <w:r>
        <w:rPr>
          <w:sz w:val="22"/>
          <w:szCs w:val="22"/>
        </w:rPr>
        <w:t xml:space="preserve">ом </w:t>
      </w:r>
      <w:r w:rsidRPr="00456D14">
        <w:rPr>
          <w:sz w:val="22"/>
          <w:szCs w:val="22"/>
        </w:rPr>
        <w:t xml:space="preserve"> в течение 15 календарных дней и не предостав</w:t>
      </w:r>
      <w:r>
        <w:rPr>
          <w:sz w:val="22"/>
          <w:szCs w:val="22"/>
        </w:rPr>
        <w:t xml:space="preserve">ления </w:t>
      </w:r>
      <w:r w:rsidRPr="00456D14">
        <w:rPr>
          <w:sz w:val="22"/>
          <w:szCs w:val="22"/>
        </w:rPr>
        <w:t xml:space="preserve">Лицензиату мотивированного отказа от подписания акта, </w:t>
      </w:r>
      <w:r>
        <w:rPr>
          <w:sz w:val="22"/>
          <w:szCs w:val="22"/>
        </w:rPr>
        <w:t xml:space="preserve">считать, что </w:t>
      </w:r>
      <w:r w:rsidRPr="00456D14">
        <w:rPr>
          <w:sz w:val="22"/>
          <w:szCs w:val="22"/>
        </w:rPr>
        <w:t xml:space="preserve">предоставление неисключительных прав и права доступа к Лицензируемым Материалам осуществлено без претензий со стороны Сублицензиата </w:t>
      </w:r>
      <w:proofErr w:type="gramStart"/>
      <w:r w:rsidRPr="00456D14">
        <w:rPr>
          <w:sz w:val="22"/>
          <w:szCs w:val="22"/>
        </w:rPr>
        <w:t>с даты подписания</w:t>
      </w:r>
      <w:proofErr w:type="gramEnd"/>
      <w:r w:rsidRPr="00456D14">
        <w:rPr>
          <w:sz w:val="22"/>
          <w:szCs w:val="22"/>
        </w:rPr>
        <w:t xml:space="preserve"> акта Лицензиатом.</w:t>
      </w:r>
    </w:p>
    <w:p w:rsidR="00004DB2" w:rsidRDefault="008B734E" w:rsidP="00C76C3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Использование Лицензируемых материалов</w:t>
      </w:r>
    </w:p>
    <w:p w:rsidR="00FA747C" w:rsidRPr="006D3EE9" w:rsidRDefault="00FA747C" w:rsidP="00FA747C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ab/>
        <w:t>Настоящ</w:t>
      </w:r>
      <w:r>
        <w:rPr>
          <w:sz w:val="22"/>
          <w:szCs w:val="22"/>
        </w:rPr>
        <w:t>ее</w:t>
      </w:r>
      <w:r w:rsidRPr="006D3EE9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Pr="006D3EE9">
        <w:rPr>
          <w:sz w:val="22"/>
          <w:szCs w:val="22"/>
        </w:rPr>
        <w:t xml:space="preserve"> разрешает Сублицензиату исключительно в образовательных целях производить следующие действия:</w:t>
      </w:r>
    </w:p>
    <w:p w:rsidR="00FA747C" w:rsidRPr="006D3EE9" w:rsidRDefault="00FA747C" w:rsidP="00FA747C">
      <w:pPr>
        <w:tabs>
          <w:tab w:val="left" w:pos="720"/>
          <w:tab w:val="left" w:pos="2160"/>
        </w:tabs>
        <w:spacing w:after="0" w:line="260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 xml:space="preserve">.1  </w:t>
      </w:r>
      <w:r w:rsidRPr="006D3EE9">
        <w:rPr>
          <w:sz w:val="22"/>
          <w:szCs w:val="22"/>
        </w:rPr>
        <w:tab/>
        <w:t xml:space="preserve">изготавливать локальные электронные копии небольших фрагментов Базы данных RSC при условии, что это использование подчиняется всем условиям настоящего </w:t>
      </w:r>
      <w:r>
        <w:rPr>
          <w:sz w:val="22"/>
          <w:szCs w:val="22"/>
        </w:rPr>
        <w:t>Соглашения</w:t>
      </w:r>
      <w:r w:rsidRPr="006D3EE9">
        <w:rPr>
          <w:sz w:val="22"/>
          <w:szCs w:val="22"/>
        </w:rPr>
        <w:t>;</w:t>
      </w:r>
    </w:p>
    <w:p w:rsidR="00FA747C" w:rsidRPr="006D3EE9" w:rsidRDefault="00FA747C" w:rsidP="00FA747C">
      <w:pPr>
        <w:tabs>
          <w:tab w:val="left" w:pos="720"/>
          <w:tab w:val="left" w:pos="2160"/>
        </w:tabs>
        <w:spacing w:after="0" w:line="260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.2</w:t>
      </w:r>
      <w:r w:rsidRPr="006D3EE9">
        <w:rPr>
          <w:sz w:val="22"/>
          <w:szCs w:val="22"/>
        </w:rPr>
        <w:tab/>
        <w:t>предоставлять Авторизованным пользователям интегрированный доступ и объединенный указатель авторов, заголовков и ключевых слов к Базе данных RSC и аналогичный материал, полученный по лицензии от других издателей;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.3</w:t>
      </w:r>
      <w:r w:rsidRPr="006D3EE9">
        <w:rPr>
          <w:sz w:val="22"/>
          <w:szCs w:val="22"/>
        </w:rPr>
        <w:tab/>
        <w:t xml:space="preserve">предоставлять единичные печатные или электронные копии отдельных статей по запросу индивидуальных Авторизованных пользователей; во избежание спорных ситуаций разъясняется, что </w:t>
      </w:r>
      <w:proofErr w:type="gramStart"/>
      <w:r w:rsidRPr="006D3EE9">
        <w:rPr>
          <w:sz w:val="22"/>
          <w:szCs w:val="22"/>
        </w:rPr>
        <w:t>данный</w:t>
      </w:r>
      <w:proofErr w:type="gramEnd"/>
      <w:r w:rsidRPr="006D3EE9">
        <w:rPr>
          <w:sz w:val="22"/>
          <w:szCs w:val="22"/>
        </w:rPr>
        <w:t xml:space="preserve"> </w:t>
      </w:r>
      <w:proofErr w:type="spellStart"/>
      <w:r w:rsidRPr="006D3EE9">
        <w:rPr>
          <w:sz w:val="22"/>
          <w:szCs w:val="22"/>
        </w:rPr>
        <w:t>подпараграф</w:t>
      </w:r>
      <w:proofErr w:type="spellEnd"/>
      <w:r w:rsidRPr="006D3EE9">
        <w:rPr>
          <w:sz w:val="22"/>
          <w:szCs w:val="22"/>
        </w:rPr>
        <w:t xml:space="preserve"> предусматривает также распространение копий в учебных аудиториях Авторизованной организации в обучающих целях среди индивидуальных Авторизованных пользователей, являющихся студентами этой Организации;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.4</w:t>
      </w:r>
      <w:r w:rsidRPr="006D3EE9">
        <w:rPr>
          <w:sz w:val="22"/>
          <w:szCs w:val="22"/>
        </w:rPr>
        <w:tab/>
        <w:t>предоставлять доступ Авторизованным пользователям к Базе данных RSC посредством Защищенной сети для поиска, получения результатов, просмотра и иного использования фрагментов базы данных;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.5</w:t>
      </w:r>
      <w:r w:rsidRPr="006D3EE9">
        <w:rPr>
          <w:sz w:val="22"/>
          <w:szCs w:val="22"/>
        </w:rPr>
        <w:tab/>
        <w:t>разрешать Авторизованным пользователям сохранять в электронном виде фрагменты Базы данных RSC;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.6</w:t>
      </w:r>
      <w:r w:rsidRPr="006D3EE9">
        <w:rPr>
          <w:sz w:val="22"/>
          <w:szCs w:val="22"/>
        </w:rPr>
        <w:tab/>
        <w:t>разрешать Авторизованным пользователям распечатывать единичные копии фрагментов Базы данных RSC;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.7</w:t>
      </w:r>
      <w:r w:rsidRPr="006D3EE9">
        <w:rPr>
          <w:sz w:val="22"/>
          <w:szCs w:val="22"/>
        </w:rPr>
        <w:tab/>
        <w:t xml:space="preserve">разрешать Авторизованным пользователям включать фрагменты Базы данных RSC в комплекты печатных, электронных и </w:t>
      </w:r>
      <w:proofErr w:type="spellStart"/>
      <w:r w:rsidRPr="006D3EE9">
        <w:rPr>
          <w:sz w:val="22"/>
          <w:szCs w:val="22"/>
        </w:rPr>
        <w:t>мультимедийных</w:t>
      </w:r>
      <w:proofErr w:type="spellEnd"/>
      <w:r w:rsidRPr="006D3EE9">
        <w:rPr>
          <w:sz w:val="22"/>
          <w:szCs w:val="22"/>
        </w:rPr>
        <w:t xml:space="preserve"> учебных материалов для использования Авторизованными пользователями в учебных курсах. Каждый фрагмент должен быть снабжен соответствующей информацией об источнике, названии материала и правообладателе. В случае изготовления электронных копий фрагментов Авторизованная организация принимает на себя обязательство удалить </w:t>
      </w:r>
      <w:proofErr w:type="spellStart"/>
      <w:r w:rsidRPr="006D3EE9">
        <w:rPr>
          <w:sz w:val="22"/>
          <w:szCs w:val="22"/>
        </w:rPr>
        <w:t>контент</w:t>
      </w:r>
      <w:proofErr w:type="spellEnd"/>
      <w:r w:rsidRPr="006D3EE9">
        <w:rPr>
          <w:sz w:val="22"/>
          <w:szCs w:val="22"/>
        </w:rPr>
        <w:t xml:space="preserve"> по окончании конкретного учебного курса. Учебные комплекты в других форматах, например, набранные шрифтом Брайля, также могут быть представлены Авторизованным пользователям;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.8</w:t>
      </w:r>
      <w:r w:rsidRPr="006D3EE9">
        <w:rPr>
          <w:sz w:val="22"/>
          <w:szCs w:val="22"/>
        </w:rPr>
        <w:tab/>
        <w:t xml:space="preserve">в отдельных случаях разрешать Авторизованным пользователям распространять копии отдельных статей или материалов Базы данных RSC в печатной или электронной форме; во избежание спорных ситуаций разъясняется, что </w:t>
      </w:r>
      <w:proofErr w:type="gramStart"/>
      <w:r w:rsidRPr="006D3EE9">
        <w:rPr>
          <w:sz w:val="22"/>
          <w:szCs w:val="22"/>
        </w:rPr>
        <w:t>данный</w:t>
      </w:r>
      <w:proofErr w:type="gramEnd"/>
      <w:r w:rsidRPr="006D3EE9">
        <w:rPr>
          <w:sz w:val="22"/>
          <w:szCs w:val="22"/>
        </w:rPr>
        <w:t xml:space="preserve"> </w:t>
      </w:r>
      <w:proofErr w:type="spellStart"/>
      <w:r w:rsidRPr="006D3EE9">
        <w:rPr>
          <w:sz w:val="22"/>
          <w:szCs w:val="22"/>
        </w:rPr>
        <w:t>подпараграф</w:t>
      </w:r>
      <w:proofErr w:type="spellEnd"/>
      <w:r w:rsidRPr="006D3EE9">
        <w:rPr>
          <w:sz w:val="22"/>
          <w:szCs w:val="22"/>
        </w:rPr>
        <w:t xml:space="preserve"> предусматривает распространение копий в обучающих целях среди индивидуальных Авторизованных пользователей, являющихся студентами преподавателя организации;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.9</w:t>
      </w:r>
      <w:r w:rsidRPr="006D3EE9">
        <w:rPr>
          <w:sz w:val="22"/>
          <w:szCs w:val="22"/>
        </w:rPr>
        <w:tab/>
        <w:t>разрешать Авторизованным пользователям распространять единичные копии фрагментов Базы данных RSC в печатной или электронной форме среди коллег, как являющихся Авторизованными пользователями, так и не являющихся, в целях научного исследования и обмена научной информацией или для использования в качестве базового материала в дискуссионных группах и в соответствии с условиями справедливого использования (</w:t>
      </w:r>
      <w:proofErr w:type="spellStart"/>
      <w:r w:rsidRPr="006D3EE9">
        <w:rPr>
          <w:sz w:val="22"/>
          <w:szCs w:val="22"/>
        </w:rPr>
        <w:t>fair</w:t>
      </w:r>
      <w:proofErr w:type="spellEnd"/>
      <w:r w:rsidRPr="006D3EE9">
        <w:rPr>
          <w:sz w:val="22"/>
          <w:szCs w:val="22"/>
        </w:rPr>
        <w:t xml:space="preserve"> </w:t>
      </w:r>
      <w:proofErr w:type="spellStart"/>
      <w:r w:rsidRPr="006D3EE9">
        <w:rPr>
          <w:sz w:val="22"/>
          <w:szCs w:val="22"/>
        </w:rPr>
        <w:t>use</w:t>
      </w:r>
      <w:proofErr w:type="spellEnd"/>
      <w:r w:rsidRPr="006D3EE9">
        <w:rPr>
          <w:sz w:val="22"/>
          <w:szCs w:val="22"/>
        </w:rPr>
        <w:t>) статьи 3;</w:t>
      </w:r>
      <w:proofErr w:type="gramEnd"/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.10</w:t>
      </w:r>
      <w:r w:rsidRPr="006D3EE9">
        <w:rPr>
          <w:sz w:val="22"/>
          <w:szCs w:val="22"/>
        </w:rPr>
        <w:tab/>
        <w:t xml:space="preserve">разрешать Авторизованным пользователям включать фрагменты Базы данных RSC в печатной или электронной форме в задания, </w:t>
      </w:r>
      <w:proofErr w:type="spellStart"/>
      <w:r w:rsidRPr="006D3EE9">
        <w:rPr>
          <w:sz w:val="22"/>
          <w:szCs w:val="22"/>
        </w:rPr>
        <w:t>портфолио</w:t>
      </w:r>
      <w:proofErr w:type="spellEnd"/>
      <w:r w:rsidRPr="006D3EE9">
        <w:rPr>
          <w:sz w:val="22"/>
          <w:szCs w:val="22"/>
        </w:rPr>
        <w:t xml:space="preserve"> и диссертации,</w:t>
      </w:r>
      <w:r>
        <w:rPr>
          <w:sz w:val="22"/>
          <w:szCs w:val="22"/>
        </w:rPr>
        <w:t xml:space="preserve"> </w:t>
      </w:r>
      <w:r w:rsidRPr="006D3EE9">
        <w:rPr>
          <w:sz w:val="22"/>
          <w:szCs w:val="22"/>
        </w:rPr>
        <w:t xml:space="preserve">в том числе копии диссертаций для индивидуального использования и библиотечного депозита, если такая практика допускается у Лицензиата. Каждый фрагмент должен быть снабжен ссылкой на источник; 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.11</w:t>
      </w:r>
      <w:r w:rsidRPr="006D3EE9">
        <w:rPr>
          <w:sz w:val="22"/>
          <w:szCs w:val="22"/>
        </w:rPr>
        <w:tab/>
        <w:t xml:space="preserve">использовать печатные или переданные в электронной форме статьи в целях </w:t>
      </w:r>
      <w:r w:rsidRPr="006D3EE9">
        <w:rPr>
          <w:sz w:val="22"/>
          <w:szCs w:val="22"/>
        </w:rPr>
        <w:lastRenderedPageBreak/>
        <w:t>межбиблиотечного абонемента;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.12</w:t>
      </w:r>
      <w:r w:rsidRPr="006D3EE9">
        <w:rPr>
          <w:sz w:val="22"/>
          <w:szCs w:val="22"/>
        </w:rPr>
        <w:tab/>
        <w:t>воспроизводить, загружать и распечатывать фрагменты Базы данных RSC в целях рекламы Базы данных, тестирования продукта, а также обучения Авторизованных пользователей;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.13</w:t>
      </w:r>
      <w:r w:rsidRPr="006D3EE9">
        <w:rPr>
          <w:sz w:val="22"/>
          <w:szCs w:val="22"/>
        </w:rPr>
        <w:tab/>
        <w:t xml:space="preserve">использовать фрагменты Базы данных RSC в презентациях </w:t>
      </w:r>
      <w:proofErr w:type="spellStart"/>
      <w:r w:rsidRPr="006D3EE9">
        <w:rPr>
          <w:sz w:val="22"/>
          <w:szCs w:val="22"/>
        </w:rPr>
        <w:t>PowerPoint</w:t>
      </w:r>
      <w:proofErr w:type="spellEnd"/>
      <w:r w:rsidRPr="006D3EE9">
        <w:rPr>
          <w:sz w:val="22"/>
          <w:szCs w:val="22"/>
        </w:rPr>
        <w:t xml:space="preserve"> и в целях обучения внутри организации;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.14</w:t>
      </w:r>
      <w:r w:rsidRPr="006D3EE9">
        <w:rPr>
          <w:sz w:val="22"/>
          <w:szCs w:val="22"/>
        </w:rPr>
        <w:tab/>
        <w:t xml:space="preserve">изготавливать копии обучающих материалов, необходимых для сетевого обучения использованию Базы данных RSC в соответствии с данным </w:t>
      </w:r>
      <w:r>
        <w:rPr>
          <w:sz w:val="22"/>
          <w:szCs w:val="22"/>
        </w:rPr>
        <w:t>Соглашение</w:t>
      </w:r>
      <w:r w:rsidRPr="006D3EE9">
        <w:rPr>
          <w:sz w:val="22"/>
          <w:szCs w:val="22"/>
        </w:rPr>
        <w:t>м;</w:t>
      </w:r>
    </w:p>
    <w:p w:rsidR="00FA747C" w:rsidRPr="006D3EE9" w:rsidRDefault="00FA747C" w:rsidP="00FA747C">
      <w:pPr>
        <w:ind w:left="1418" w:hanging="709"/>
        <w:rPr>
          <w:sz w:val="22"/>
          <w:szCs w:val="22"/>
        </w:rPr>
      </w:pPr>
      <w:r>
        <w:rPr>
          <w:sz w:val="22"/>
          <w:szCs w:val="22"/>
        </w:rPr>
        <w:t>4.1</w:t>
      </w:r>
      <w:r w:rsidRPr="006D3EE9">
        <w:rPr>
          <w:sz w:val="22"/>
          <w:szCs w:val="22"/>
        </w:rPr>
        <w:t>.15</w:t>
      </w:r>
      <w:r w:rsidRPr="006D3EE9">
        <w:rPr>
          <w:sz w:val="22"/>
          <w:szCs w:val="22"/>
        </w:rPr>
        <w:tab/>
        <w:t xml:space="preserve">разрешать Авторизованным пользователям переводить [на другой язык] выдержки из единичных копий фрагментов Базы данных RSC для использования в соответствии с положениями данной Статьи </w:t>
      </w:r>
      <w:r>
        <w:rPr>
          <w:sz w:val="22"/>
          <w:szCs w:val="22"/>
        </w:rPr>
        <w:t>4</w:t>
      </w:r>
      <w:r w:rsidRPr="006D3EE9">
        <w:rPr>
          <w:sz w:val="22"/>
          <w:szCs w:val="22"/>
        </w:rPr>
        <w:t xml:space="preserve">. </w:t>
      </w:r>
    </w:p>
    <w:p w:rsidR="00004DB2" w:rsidRDefault="00004DB2" w:rsidP="00C76C3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EB740E" w:rsidRPr="00406A80">
        <w:rPr>
          <w:sz w:val="22"/>
          <w:szCs w:val="22"/>
        </w:rPr>
        <w:t>граничения</w:t>
      </w:r>
    </w:p>
    <w:p w:rsidR="00FA747C" w:rsidRPr="006D3EE9" w:rsidRDefault="00FA747C" w:rsidP="00CF0E0D">
      <w:pPr>
        <w:tabs>
          <w:tab w:val="left" w:pos="709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5.1</w:t>
      </w:r>
      <w:proofErr w:type="gramStart"/>
      <w:r w:rsidRPr="006D3EE9">
        <w:rPr>
          <w:sz w:val="22"/>
          <w:szCs w:val="22"/>
        </w:rPr>
        <w:tab/>
        <w:t>З</w:t>
      </w:r>
      <w:proofErr w:type="gramEnd"/>
      <w:r w:rsidRPr="006D3EE9">
        <w:rPr>
          <w:sz w:val="22"/>
          <w:szCs w:val="22"/>
        </w:rPr>
        <w:t>а исключением случаев, когда данной Сублицензией предусмотрено иное, Сублицензиат и Авторизованные пользователи не имеют права:</w:t>
      </w:r>
    </w:p>
    <w:p w:rsidR="00FA747C" w:rsidRPr="006D3EE9" w:rsidRDefault="00FA747C" w:rsidP="00CF0E0D">
      <w:pPr>
        <w:tabs>
          <w:tab w:val="left" w:pos="720"/>
          <w:tab w:val="left" w:pos="1440"/>
          <w:tab w:val="left" w:pos="2160"/>
        </w:tabs>
        <w:spacing w:after="0" w:line="260" w:lineRule="exact"/>
        <w:ind w:left="1440" w:hanging="1440"/>
        <w:rPr>
          <w:sz w:val="22"/>
          <w:szCs w:val="22"/>
        </w:rPr>
      </w:pPr>
      <w:r w:rsidRPr="006D3EE9">
        <w:rPr>
          <w:sz w:val="22"/>
          <w:szCs w:val="22"/>
        </w:rPr>
        <w:tab/>
      </w:r>
      <w:r>
        <w:rPr>
          <w:sz w:val="22"/>
          <w:szCs w:val="22"/>
        </w:rPr>
        <w:t>5.1</w:t>
      </w:r>
      <w:r w:rsidRPr="006D3EE9">
        <w:rPr>
          <w:sz w:val="22"/>
          <w:szCs w:val="22"/>
        </w:rPr>
        <w:t>.1</w:t>
      </w:r>
      <w:r w:rsidRPr="006D3EE9">
        <w:rPr>
          <w:sz w:val="22"/>
          <w:szCs w:val="22"/>
        </w:rPr>
        <w:tab/>
        <w:t xml:space="preserve">использовать всю Базу данных RSC или какие-либо из ее </w:t>
      </w:r>
      <w:proofErr w:type="gramStart"/>
      <w:r w:rsidRPr="006D3EE9">
        <w:rPr>
          <w:sz w:val="22"/>
          <w:szCs w:val="22"/>
        </w:rPr>
        <w:t>фрагментов</w:t>
      </w:r>
      <w:proofErr w:type="gramEnd"/>
      <w:r w:rsidRPr="006D3EE9">
        <w:rPr>
          <w:sz w:val="22"/>
          <w:szCs w:val="22"/>
        </w:rPr>
        <w:t xml:space="preserve"> для каких бы то ни было Коммерческих или иных, кроме Образовательных, целей;</w:t>
      </w:r>
    </w:p>
    <w:p w:rsidR="00FA747C" w:rsidRPr="006D3EE9" w:rsidRDefault="00FA747C" w:rsidP="00CF0E0D">
      <w:pPr>
        <w:tabs>
          <w:tab w:val="left" w:pos="720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Pr="006D3EE9">
        <w:rPr>
          <w:sz w:val="22"/>
          <w:szCs w:val="22"/>
        </w:rPr>
        <w:t>.2</w:t>
      </w:r>
      <w:r w:rsidRPr="006D3EE9">
        <w:rPr>
          <w:sz w:val="22"/>
          <w:szCs w:val="22"/>
        </w:rPr>
        <w:tab/>
        <w:t xml:space="preserve">производить печатные или электронные копии множественных извлечений из Базы данных RSC в любых целях, за исключением разрешенных по условиям данного </w:t>
      </w:r>
      <w:r>
        <w:rPr>
          <w:sz w:val="22"/>
          <w:szCs w:val="22"/>
        </w:rPr>
        <w:t>Соглашения</w:t>
      </w:r>
      <w:r w:rsidRPr="006D3EE9">
        <w:rPr>
          <w:sz w:val="22"/>
          <w:szCs w:val="22"/>
        </w:rPr>
        <w:t xml:space="preserve">; 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Pr="006D3EE9">
        <w:rPr>
          <w:sz w:val="22"/>
          <w:szCs w:val="22"/>
        </w:rPr>
        <w:t>.3</w:t>
      </w:r>
      <w:r w:rsidRPr="006D3EE9">
        <w:rPr>
          <w:sz w:val="22"/>
          <w:szCs w:val="22"/>
        </w:rPr>
        <w:tab/>
        <w:t xml:space="preserve">систематически распространять всю Базу данных RSC или </w:t>
      </w:r>
      <w:proofErr w:type="gramStart"/>
      <w:r w:rsidRPr="006D3EE9">
        <w:rPr>
          <w:sz w:val="22"/>
          <w:szCs w:val="22"/>
        </w:rPr>
        <w:t>какие-либо</w:t>
      </w:r>
      <w:proofErr w:type="gramEnd"/>
      <w:r w:rsidRPr="006D3EE9">
        <w:rPr>
          <w:sz w:val="22"/>
          <w:szCs w:val="22"/>
        </w:rPr>
        <w:t xml:space="preserve"> из ее фрагментов кому бы то ни было;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Pr="006D3EE9">
        <w:rPr>
          <w:sz w:val="22"/>
          <w:szCs w:val="22"/>
        </w:rPr>
        <w:t xml:space="preserve">.4  </w:t>
      </w:r>
      <w:r w:rsidRPr="006D3EE9">
        <w:rPr>
          <w:sz w:val="22"/>
          <w:szCs w:val="22"/>
        </w:rPr>
        <w:tab/>
        <w:t xml:space="preserve">демонстрировать или распространять какие-либо фрагменты Базы данных RSC в электронных сетях, в том числе, в сети Интернет и </w:t>
      </w:r>
      <w:proofErr w:type="spellStart"/>
      <w:r w:rsidRPr="006D3EE9">
        <w:rPr>
          <w:sz w:val="22"/>
          <w:szCs w:val="22"/>
        </w:rPr>
        <w:t>World</w:t>
      </w:r>
      <w:proofErr w:type="spellEnd"/>
      <w:r w:rsidRPr="006D3EE9">
        <w:rPr>
          <w:sz w:val="22"/>
          <w:szCs w:val="22"/>
        </w:rPr>
        <w:t xml:space="preserve"> </w:t>
      </w:r>
      <w:proofErr w:type="spellStart"/>
      <w:r w:rsidRPr="006D3EE9">
        <w:rPr>
          <w:sz w:val="22"/>
          <w:szCs w:val="22"/>
        </w:rPr>
        <w:t>Wide</w:t>
      </w:r>
      <w:proofErr w:type="spellEnd"/>
      <w:r w:rsidRPr="006D3EE9">
        <w:rPr>
          <w:sz w:val="22"/>
          <w:szCs w:val="22"/>
        </w:rPr>
        <w:t xml:space="preserve"> </w:t>
      </w:r>
      <w:proofErr w:type="spellStart"/>
      <w:r w:rsidRPr="006D3EE9">
        <w:rPr>
          <w:sz w:val="22"/>
          <w:szCs w:val="22"/>
        </w:rPr>
        <w:t>Web</w:t>
      </w:r>
      <w:proofErr w:type="spellEnd"/>
      <w:r w:rsidRPr="006D3EE9">
        <w:rPr>
          <w:sz w:val="22"/>
          <w:szCs w:val="22"/>
        </w:rPr>
        <w:t>, а также в любой иной среде распространения, существующей в настоящее время или той, что будет создана в будущем, за исключением Защищенной сети;</w:t>
      </w:r>
    </w:p>
    <w:p w:rsidR="00FA747C" w:rsidRPr="006D3EE9" w:rsidRDefault="00FA747C" w:rsidP="00CF0E0D">
      <w:pPr>
        <w:tabs>
          <w:tab w:val="left" w:pos="720"/>
          <w:tab w:val="left" w:pos="1440"/>
          <w:tab w:val="left" w:pos="2160"/>
        </w:tabs>
        <w:spacing w:after="0" w:line="260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5.1</w:t>
      </w:r>
      <w:r w:rsidRPr="006D3EE9">
        <w:rPr>
          <w:sz w:val="22"/>
          <w:szCs w:val="22"/>
        </w:rPr>
        <w:t>.5</w:t>
      </w:r>
      <w:r w:rsidRPr="006D3EE9">
        <w:rPr>
          <w:sz w:val="22"/>
          <w:szCs w:val="22"/>
        </w:rPr>
        <w:tab/>
        <w:t>удалять, скрывать или изменять указания на авторские права, удостоверяющие данные и иные средства идентификации и отказа от прав.</w:t>
      </w:r>
    </w:p>
    <w:p w:rsidR="00EE5440" w:rsidRPr="00456D14" w:rsidRDefault="00FA747C" w:rsidP="00EE5440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6D3EE9">
        <w:rPr>
          <w:sz w:val="22"/>
          <w:szCs w:val="22"/>
        </w:rPr>
        <w:t>.2</w:t>
      </w:r>
      <w:r w:rsidRPr="006D3EE9">
        <w:rPr>
          <w:sz w:val="22"/>
          <w:szCs w:val="22"/>
        </w:rPr>
        <w:tab/>
      </w:r>
      <w:r w:rsidR="00EE5440">
        <w:rPr>
          <w:sz w:val="22"/>
          <w:szCs w:val="22"/>
        </w:rPr>
        <w:t>Условия, предусмотренные в п. 5.1 Договора, остаются в силе после прекращения действия данного Договора независимо от причины прекращения.</w:t>
      </w:r>
    </w:p>
    <w:p w:rsidR="00004DB2" w:rsidRDefault="00004DB2" w:rsidP="00C76C3D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EB740E" w:rsidRPr="00406A80">
        <w:rPr>
          <w:sz w:val="22"/>
          <w:szCs w:val="22"/>
        </w:rPr>
        <w:t xml:space="preserve">бязательства </w:t>
      </w:r>
      <w:r w:rsidR="0006242A" w:rsidRPr="00406A80">
        <w:rPr>
          <w:sz w:val="22"/>
          <w:szCs w:val="22"/>
        </w:rPr>
        <w:t>Сублицензиат</w:t>
      </w:r>
      <w:r w:rsidR="00EB740E" w:rsidRPr="00406A80">
        <w:rPr>
          <w:sz w:val="22"/>
          <w:szCs w:val="22"/>
        </w:rPr>
        <w:t>а</w:t>
      </w:r>
    </w:p>
    <w:p w:rsidR="00FA747C" w:rsidRDefault="00FA747C" w:rsidP="00FA747C">
      <w:pPr>
        <w:tabs>
          <w:tab w:val="left" w:pos="709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ab/>
        <w:t>Сублицензиат обязуется:</w:t>
      </w:r>
    </w:p>
    <w:p w:rsidR="00FA747C" w:rsidRPr="006D3EE9" w:rsidRDefault="00FA747C" w:rsidP="00CF0E0D">
      <w:pPr>
        <w:tabs>
          <w:tab w:val="left" w:pos="709"/>
          <w:tab w:val="left" w:pos="2160"/>
        </w:tabs>
        <w:spacing w:after="0" w:line="260" w:lineRule="exact"/>
        <w:ind w:left="1418" w:hanging="709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 xml:space="preserve">.1  </w:t>
      </w:r>
      <w:r w:rsidRPr="006D3EE9">
        <w:rPr>
          <w:sz w:val="22"/>
          <w:szCs w:val="22"/>
        </w:rPr>
        <w:tab/>
        <w:t>выдавать пароли и другую информацию по доступу только Авторизованным пользователям прилагать все необходимые усилия к тому, чтобы Авторизованные пользователи не разглашали свои пароли и другую информацию по доступу третьей стороне;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>.2</w:t>
      </w:r>
      <w:r w:rsidRPr="006D3EE9">
        <w:rPr>
          <w:sz w:val="22"/>
          <w:szCs w:val="22"/>
        </w:rPr>
        <w:tab/>
        <w:t>прилагать необходимые усилия к тому, чтобы только Авторизованным пользователям был разрешен доступ к Базе данных RSC посредством Защищенной сети Сублицензиата;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>.3</w:t>
      </w:r>
      <w:r w:rsidRPr="006D3EE9">
        <w:rPr>
          <w:sz w:val="22"/>
          <w:szCs w:val="22"/>
        </w:rPr>
        <w:tab/>
        <w:t xml:space="preserve">прилагать необходимые усилия к тому, чтобы все Авторизованные пользователи знали и соблюдали условия настоящего </w:t>
      </w:r>
      <w:r>
        <w:rPr>
          <w:sz w:val="22"/>
          <w:szCs w:val="22"/>
        </w:rPr>
        <w:t>Соглашения о сублицензии</w:t>
      </w:r>
      <w:r w:rsidRPr="006D3EE9">
        <w:rPr>
          <w:sz w:val="22"/>
          <w:szCs w:val="22"/>
        </w:rPr>
        <w:t>;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>.4</w:t>
      </w:r>
      <w:r w:rsidRPr="006D3EE9">
        <w:rPr>
          <w:sz w:val="22"/>
          <w:szCs w:val="22"/>
        </w:rPr>
        <w:tab/>
        <w:t xml:space="preserve">прилагать необходимые усилия к тому, чтобы отслеживать соблюдение </w:t>
      </w:r>
      <w:r>
        <w:rPr>
          <w:sz w:val="22"/>
          <w:szCs w:val="22"/>
        </w:rPr>
        <w:t xml:space="preserve">Соглашения </w:t>
      </w:r>
      <w:r w:rsidRPr="006D3EE9">
        <w:rPr>
          <w:sz w:val="22"/>
          <w:szCs w:val="22"/>
        </w:rPr>
        <w:t xml:space="preserve">и безотлагательно информировать </w:t>
      </w:r>
      <w:r w:rsidRPr="006D3EE9">
        <w:rPr>
          <w:caps/>
          <w:sz w:val="22"/>
          <w:szCs w:val="22"/>
        </w:rPr>
        <w:t>Издателя</w:t>
      </w:r>
      <w:r w:rsidRPr="006D3EE9">
        <w:rPr>
          <w:sz w:val="22"/>
          <w:szCs w:val="22"/>
        </w:rPr>
        <w:t xml:space="preserve"> и </w:t>
      </w:r>
      <w:r w:rsidRPr="006D3EE9">
        <w:rPr>
          <w:caps/>
          <w:sz w:val="22"/>
          <w:szCs w:val="22"/>
        </w:rPr>
        <w:t>Библиотеку</w:t>
      </w:r>
      <w:r w:rsidRPr="006D3EE9">
        <w:rPr>
          <w:sz w:val="22"/>
          <w:szCs w:val="22"/>
        </w:rPr>
        <w:t xml:space="preserve"> и предоставлять всю релевантную информацию, когда ему станет известно об одном из следующих случаев: (</w:t>
      </w:r>
      <w:proofErr w:type="spellStart"/>
      <w:r w:rsidRPr="006D3EE9">
        <w:rPr>
          <w:sz w:val="22"/>
          <w:szCs w:val="22"/>
        </w:rPr>
        <w:t>a</w:t>
      </w:r>
      <w:proofErr w:type="spellEnd"/>
      <w:r w:rsidRPr="006D3EE9">
        <w:rPr>
          <w:sz w:val="22"/>
          <w:szCs w:val="22"/>
        </w:rPr>
        <w:t>) неавторизованного использования паролей Сублицензиата, (</w:t>
      </w:r>
      <w:proofErr w:type="spellStart"/>
      <w:r w:rsidRPr="006D3EE9">
        <w:rPr>
          <w:sz w:val="22"/>
          <w:szCs w:val="22"/>
        </w:rPr>
        <w:t>b</w:t>
      </w:r>
      <w:proofErr w:type="spellEnd"/>
      <w:r w:rsidRPr="006D3EE9">
        <w:rPr>
          <w:sz w:val="22"/>
          <w:szCs w:val="22"/>
        </w:rPr>
        <w:t>) любого нарушения Авторизованным пользователем условий Сублицензии. Сублицензиат далее обязуется безотлагательно и полностью расследовать и инициировать дисциплинарные процедуры в соответствии со стандартной практикой  Сублицензиата и принять все необходимые меры по прекращению подобной деятельности и предотвращению ее повторения;</w:t>
      </w:r>
    </w:p>
    <w:p w:rsidR="00FA747C" w:rsidRPr="006D3EE9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>.5</w:t>
      </w:r>
      <w:r w:rsidRPr="006D3EE9">
        <w:rPr>
          <w:sz w:val="22"/>
          <w:szCs w:val="22"/>
        </w:rPr>
        <w:tab/>
        <w:t xml:space="preserve">прилагать необходимые усилия к соблюдению процедур компьютерной безопасности, оговоренных </w:t>
      </w:r>
      <w:r w:rsidRPr="006D3EE9">
        <w:rPr>
          <w:caps/>
          <w:sz w:val="22"/>
          <w:szCs w:val="22"/>
        </w:rPr>
        <w:t xml:space="preserve">Издателем </w:t>
      </w:r>
      <w:r w:rsidRPr="006D3EE9">
        <w:rPr>
          <w:sz w:val="22"/>
          <w:szCs w:val="22"/>
        </w:rPr>
        <w:t xml:space="preserve">и </w:t>
      </w:r>
      <w:r w:rsidRPr="006D3EE9">
        <w:rPr>
          <w:caps/>
          <w:sz w:val="22"/>
          <w:szCs w:val="22"/>
        </w:rPr>
        <w:t xml:space="preserve">БиблиотекОЙ </w:t>
      </w:r>
      <w:r w:rsidRPr="006D3EE9">
        <w:rPr>
          <w:sz w:val="22"/>
          <w:szCs w:val="22"/>
        </w:rPr>
        <w:t>и принять все необходимые меры для обеспечения безопасности и сохранности Базе данных RSC;</w:t>
      </w:r>
    </w:p>
    <w:p w:rsidR="00FA747C" w:rsidRDefault="00FA747C" w:rsidP="00CF0E0D">
      <w:pPr>
        <w:tabs>
          <w:tab w:val="left" w:pos="1418"/>
          <w:tab w:val="left" w:pos="2160"/>
        </w:tabs>
        <w:spacing w:after="0" w:line="260" w:lineRule="exact"/>
        <w:ind w:left="1418" w:hanging="698"/>
        <w:rPr>
          <w:sz w:val="22"/>
          <w:szCs w:val="22"/>
        </w:rPr>
      </w:pPr>
      <w:r>
        <w:rPr>
          <w:sz w:val="22"/>
          <w:szCs w:val="22"/>
        </w:rPr>
        <w:t>6.1</w:t>
      </w:r>
      <w:r w:rsidRPr="006D3EE9">
        <w:rPr>
          <w:sz w:val="22"/>
          <w:szCs w:val="22"/>
        </w:rPr>
        <w:t>.6</w:t>
      </w:r>
      <w:r w:rsidRPr="006D3EE9">
        <w:rPr>
          <w:sz w:val="22"/>
          <w:szCs w:val="22"/>
        </w:rPr>
        <w:tab/>
        <w:t xml:space="preserve">предоставлять </w:t>
      </w:r>
      <w:r w:rsidRPr="006D3EE9">
        <w:rPr>
          <w:caps/>
          <w:sz w:val="22"/>
          <w:szCs w:val="22"/>
        </w:rPr>
        <w:t>Издателю</w:t>
      </w:r>
      <w:r w:rsidRPr="006D3EE9">
        <w:rPr>
          <w:sz w:val="22"/>
          <w:szCs w:val="22"/>
        </w:rPr>
        <w:t xml:space="preserve"> и </w:t>
      </w:r>
      <w:r w:rsidRPr="006D3EE9">
        <w:rPr>
          <w:caps/>
          <w:sz w:val="22"/>
          <w:szCs w:val="22"/>
        </w:rPr>
        <w:t xml:space="preserve">БиблиотекЕ </w:t>
      </w:r>
      <w:r w:rsidRPr="006D3EE9">
        <w:rPr>
          <w:sz w:val="22"/>
          <w:szCs w:val="22"/>
        </w:rPr>
        <w:t xml:space="preserve">действующие списки IP-адресов и обновлять </w:t>
      </w:r>
      <w:r>
        <w:rPr>
          <w:sz w:val="22"/>
          <w:szCs w:val="22"/>
        </w:rPr>
        <w:t>по мере необходимости.</w:t>
      </w:r>
    </w:p>
    <w:p w:rsidR="00FA747C" w:rsidRPr="006D3EE9" w:rsidRDefault="00FA747C" w:rsidP="00FA747C">
      <w:pPr>
        <w:tabs>
          <w:tab w:val="left" w:pos="1418"/>
          <w:tab w:val="left" w:pos="2160"/>
        </w:tabs>
        <w:spacing w:after="120" w:line="260" w:lineRule="exact"/>
        <w:ind w:left="1418" w:hanging="698"/>
        <w:rPr>
          <w:sz w:val="22"/>
          <w:szCs w:val="22"/>
        </w:rPr>
      </w:pPr>
    </w:p>
    <w:p w:rsidR="00004DB2" w:rsidRPr="00406A80" w:rsidRDefault="00004DB2" w:rsidP="001C7501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E4495E" w:rsidRPr="00406A80">
        <w:rPr>
          <w:sz w:val="22"/>
          <w:szCs w:val="22"/>
        </w:rPr>
        <w:t>бязательства</w:t>
      </w:r>
      <w:r w:rsidRPr="00406A80">
        <w:rPr>
          <w:sz w:val="22"/>
          <w:szCs w:val="22"/>
        </w:rPr>
        <w:t xml:space="preserve"> </w:t>
      </w:r>
      <w:r w:rsidR="0006242A" w:rsidRPr="00406A80">
        <w:rPr>
          <w:sz w:val="22"/>
          <w:szCs w:val="22"/>
        </w:rPr>
        <w:t>Лицензиат</w:t>
      </w:r>
      <w:r w:rsidR="00B86E4E" w:rsidRPr="00406A80">
        <w:rPr>
          <w:sz w:val="22"/>
          <w:szCs w:val="22"/>
        </w:rPr>
        <w:t>а</w:t>
      </w:r>
    </w:p>
    <w:p w:rsidR="00C76C3D" w:rsidRPr="00406A80" w:rsidRDefault="0006242A" w:rsidP="001C7501">
      <w:pPr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>Лицензиат</w:t>
      </w:r>
      <w:r w:rsidR="00C76C3D" w:rsidRPr="00406A80">
        <w:rPr>
          <w:sz w:val="22"/>
          <w:szCs w:val="22"/>
        </w:rPr>
        <w:t>:</w:t>
      </w:r>
    </w:p>
    <w:p w:rsidR="00004DB2" w:rsidRPr="00406A80" w:rsidRDefault="00C76C3D" w:rsidP="001C7501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004DB2" w:rsidRPr="00406A80">
        <w:rPr>
          <w:sz w:val="22"/>
          <w:szCs w:val="22"/>
        </w:rPr>
        <w:t xml:space="preserve">беспечивает </w:t>
      </w:r>
      <w:r w:rsidR="0059514B" w:rsidRPr="00406A80">
        <w:rPr>
          <w:sz w:val="22"/>
          <w:szCs w:val="22"/>
        </w:rPr>
        <w:t xml:space="preserve">право </w:t>
      </w:r>
      <w:r w:rsidR="00004DB2" w:rsidRPr="00406A80">
        <w:rPr>
          <w:sz w:val="22"/>
          <w:szCs w:val="22"/>
        </w:rPr>
        <w:t>доступ</w:t>
      </w:r>
      <w:r w:rsidR="0059514B" w:rsidRPr="00406A80">
        <w:rPr>
          <w:b/>
          <w:bCs/>
          <w:color w:val="000080"/>
          <w:sz w:val="22"/>
          <w:szCs w:val="22"/>
        </w:rPr>
        <w:t>а</w:t>
      </w:r>
      <w:r w:rsidR="00B86E4E" w:rsidRPr="00406A80">
        <w:rPr>
          <w:b/>
          <w:bCs/>
          <w:color w:val="000080"/>
          <w:sz w:val="22"/>
          <w:szCs w:val="22"/>
        </w:rPr>
        <w:t xml:space="preserve"> </w:t>
      </w:r>
      <w:r w:rsidR="0006242A" w:rsidRPr="00406A80">
        <w:rPr>
          <w:sz w:val="22"/>
          <w:szCs w:val="22"/>
        </w:rPr>
        <w:t>Сублицензиат</w:t>
      </w:r>
      <w:r w:rsidR="00B86E4E" w:rsidRPr="00406A80">
        <w:rPr>
          <w:sz w:val="22"/>
          <w:szCs w:val="22"/>
        </w:rPr>
        <w:t>а к</w:t>
      </w:r>
      <w:r w:rsidR="00004DB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Лицензируем</w:t>
      </w:r>
      <w:r w:rsidR="00B86E4E" w:rsidRPr="00406A80">
        <w:rPr>
          <w:sz w:val="22"/>
          <w:szCs w:val="22"/>
        </w:rPr>
        <w:t>ым</w:t>
      </w:r>
      <w:r w:rsidR="00004DB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атериала</w:t>
      </w:r>
      <w:r w:rsidR="00B86E4E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 xml:space="preserve"> в</w:t>
      </w:r>
      <w:r w:rsidR="00B86E4E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соответствии с условиями настоящего </w:t>
      </w:r>
      <w:r w:rsidR="008B734E" w:rsidRPr="00406A80">
        <w:rPr>
          <w:sz w:val="22"/>
          <w:szCs w:val="22"/>
        </w:rPr>
        <w:t>Договора</w:t>
      </w:r>
      <w:r w:rsidR="00004DB2" w:rsidRPr="00406A80">
        <w:rPr>
          <w:sz w:val="22"/>
          <w:szCs w:val="22"/>
        </w:rPr>
        <w:t>.</w:t>
      </w:r>
    </w:p>
    <w:p w:rsidR="00004DB2" w:rsidRDefault="00C76C3D" w:rsidP="00CF0E0D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004DB2" w:rsidRPr="00406A80">
        <w:rPr>
          <w:sz w:val="22"/>
          <w:szCs w:val="22"/>
        </w:rPr>
        <w:t xml:space="preserve">казывает </w:t>
      </w:r>
      <w:r w:rsidR="0006242A"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 xml:space="preserve">у поддержку и </w:t>
      </w:r>
      <w:r w:rsidR="0059514B" w:rsidRPr="00406A80">
        <w:rPr>
          <w:sz w:val="22"/>
          <w:szCs w:val="22"/>
        </w:rPr>
        <w:t xml:space="preserve">консультационные </w:t>
      </w:r>
      <w:r w:rsidR="00004DB2" w:rsidRPr="00406A80">
        <w:rPr>
          <w:sz w:val="22"/>
          <w:szCs w:val="22"/>
        </w:rPr>
        <w:t>услуги</w:t>
      </w:r>
      <w:r w:rsidR="00A6787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по электронной почте</w:t>
      </w:r>
      <w:r w:rsidR="00404AB2" w:rsidRPr="00406A80">
        <w:rPr>
          <w:sz w:val="22"/>
          <w:szCs w:val="22"/>
        </w:rPr>
        <w:t xml:space="preserve"> </w:t>
      </w:r>
      <w:r w:rsidR="00404AB2" w:rsidRPr="00406A80">
        <w:rPr>
          <w:sz w:val="22"/>
          <w:szCs w:val="22"/>
          <w:lang w:val="en-US"/>
        </w:rPr>
        <w:t>el</w:t>
      </w:r>
      <w:r w:rsidR="00404AB2" w:rsidRPr="00406A80">
        <w:rPr>
          <w:sz w:val="22"/>
          <w:szCs w:val="22"/>
        </w:rPr>
        <w:t>-</w:t>
      </w:r>
      <w:proofErr w:type="spellStart"/>
      <w:r w:rsidR="00404AB2" w:rsidRPr="00406A80">
        <w:rPr>
          <w:sz w:val="22"/>
          <w:szCs w:val="22"/>
          <w:lang w:val="en-US"/>
        </w:rPr>
        <w:t>podpiska</w:t>
      </w:r>
      <w:proofErr w:type="spellEnd"/>
      <w:r w:rsidR="00404AB2" w:rsidRPr="00406A80">
        <w:rPr>
          <w:sz w:val="22"/>
          <w:szCs w:val="22"/>
        </w:rPr>
        <w:t>@</w:t>
      </w:r>
      <w:proofErr w:type="spellStart"/>
      <w:r w:rsidR="00404AB2" w:rsidRPr="00406A80">
        <w:rPr>
          <w:sz w:val="22"/>
          <w:szCs w:val="22"/>
          <w:lang w:val="en-US"/>
        </w:rPr>
        <w:t>gpntb</w:t>
      </w:r>
      <w:proofErr w:type="spellEnd"/>
      <w:r w:rsidR="00404AB2" w:rsidRPr="00406A80">
        <w:rPr>
          <w:sz w:val="22"/>
          <w:szCs w:val="22"/>
        </w:rPr>
        <w:t>.</w:t>
      </w:r>
      <w:proofErr w:type="spellStart"/>
      <w:r w:rsidR="00404AB2" w:rsidRPr="00406A80">
        <w:rPr>
          <w:sz w:val="22"/>
          <w:szCs w:val="22"/>
          <w:lang w:val="en-US"/>
        </w:rPr>
        <w:t>ru</w:t>
      </w:r>
      <w:proofErr w:type="spellEnd"/>
      <w:r w:rsidR="00004DB2" w:rsidRPr="00406A80">
        <w:rPr>
          <w:sz w:val="22"/>
          <w:szCs w:val="22"/>
        </w:rPr>
        <w:t>, включая обработку запросов,</w:t>
      </w:r>
      <w:r w:rsidR="00B86E4E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касающихся </w:t>
      </w:r>
      <w:r w:rsidR="00005228" w:rsidRPr="00406A80">
        <w:rPr>
          <w:sz w:val="22"/>
          <w:szCs w:val="22"/>
        </w:rPr>
        <w:t xml:space="preserve">правил </w:t>
      </w:r>
      <w:r w:rsidR="00004DB2" w:rsidRPr="00406A80">
        <w:rPr>
          <w:sz w:val="22"/>
          <w:szCs w:val="22"/>
        </w:rPr>
        <w:t xml:space="preserve">использования, возможностей и содержания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ого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атериала.</w:t>
      </w:r>
    </w:p>
    <w:p w:rsidR="00004DB2" w:rsidRPr="00406A80" w:rsidRDefault="00004DB2" w:rsidP="001C7501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С</w:t>
      </w:r>
      <w:r w:rsidR="00A176D0" w:rsidRPr="00406A80">
        <w:rPr>
          <w:sz w:val="22"/>
          <w:szCs w:val="22"/>
        </w:rPr>
        <w:t>роки и условия прекращения действия договора</w:t>
      </w:r>
    </w:p>
    <w:p w:rsidR="00004DB2" w:rsidRPr="00406A80" w:rsidRDefault="008B734E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Договор</w:t>
      </w:r>
      <w:r w:rsidR="00004DB2" w:rsidRPr="00406A80">
        <w:rPr>
          <w:sz w:val="22"/>
          <w:szCs w:val="22"/>
        </w:rPr>
        <w:t xml:space="preserve"> </w:t>
      </w:r>
      <w:r w:rsidR="004703BA" w:rsidRPr="00406A80">
        <w:rPr>
          <w:sz w:val="22"/>
          <w:szCs w:val="22"/>
        </w:rPr>
        <w:t xml:space="preserve">действует </w:t>
      </w:r>
      <w:r w:rsidR="00004DB2" w:rsidRPr="00406A80">
        <w:rPr>
          <w:sz w:val="22"/>
          <w:szCs w:val="22"/>
        </w:rPr>
        <w:t xml:space="preserve">с </w:t>
      </w:r>
      <w:r w:rsidR="00A7371B" w:rsidRPr="00406A80">
        <w:rPr>
          <w:sz w:val="22"/>
          <w:szCs w:val="22"/>
        </w:rPr>
        <w:t>момента подписания</w:t>
      </w:r>
      <w:r w:rsidR="00F9641D" w:rsidRPr="00406A80">
        <w:rPr>
          <w:sz w:val="22"/>
          <w:szCs w:val="22"/>
        </w:rPr>
        <w:t xml:space="preserve"> </w:t>
      </w:r>
      <w:r w:rsidR="00F541F3" w:rsidRPr="00406A80">
        <w:rPr>
          <w:sz w:val="22"/>
          <w:szCs w:val="22"/>
        </w:rPr>
        <w:t xml:space="preserve">по </w:t>
      </w:r>
      <w:r w:rsidR="00EF2E3E" w:rsidRPr="00406A80">
        <w:rPr>
          <w:sz w:val="22"/>
          <w:szCs w:val="22"/>
        </w:rPr>
        <w:t>"</w:t>
      </w:r>
      <w:r w:rsidR="00F541F3" w:rsidRPr="00406A80">
        <w:rPr>
          <w:sz w:val="22"/>
          <w:szCs w:val="22"/>
        </w:rPr>
        <w:t>3</w:t>
      </w:r>
      <w:r w:rsidR="00D471C0" w:rsidRPr="00406A80">
        <w:rPr>
          <w:sz w:val="22"/>
          <w:szCs w:val="22"/>
        </w:rPr>
        <w:t>1</w:t>
      </w:r>
      <w:r w:rsidR="00EF2E3E" w:rsidRPr="00406A80">
        <w:rPr>
          <w:sz w:val="22"/>
          <w:szCs w:val="22"/>
        </w:rPr>
        <w:t>"</w:t>
      </w:r>
      <w:r w:rsidR="00F541F3" w:rsidRPr="00406A80">
        <w:rPr>
          <w:sz w:val="22"/>
          <w:szCs w:val="22"/>
        </w:rPr>
        <w:t xml:space="preserve"> </w:t>
      </w:r>
      <w:r w:rsidR="00D471C0" w:rsidRPr="00406A80">
        <w:rPr>
          <w:sz w:val="22"/>
          <w:szCs w:val="22"/>
        </w:rPr>
        <w:t>дека</w:t>
      </w:r>
      <w:r w:rsidR="00E4495E" w:rsidRPr="00406A80">
        <w:rPr>
          <w:sz w:val="22"/>
          <w:szCs w:val="22"/>
        </w:rPr>
        <w:t>бря</w:t>
      </w:r>
      <w:r w:rsidR="00F541F3" w:rsidRPr="00406A80">
        <w:rPr>
          <w:sz w:val="22"/>
          <w:szCs w:val="22"/>
        </w:rPr>
        <w:t xml:space="preserve"> 20</w:t>
      </w:r>
      <w:r w:rsidR="00E430ED" w:rsidRPr="00406A80">
        <w:rPr>
          <w:sz w:val="22"/>
          <w:szCs w:val="22"/>
        </w:rPr>
        <w:t>1</w:t>
      </w:r>
      <w:r w:rsidR="008A654B">
        <w:rPr>
          <w:sz w:val="22"/>
          <w:szCs w:val="22"/>
        </w:rPr>
        <w:t>7</w:t>
      </w:r>
      <w:r w:rsidR="00F541F3" w:rsidRPr="00406A80">
        <w:rPr>
          <w:sz w:val="22"/>
          <w:szCs w:val="22"/>
        </w:rPr>
        <w:t xml:space="preserve"> г</w:t>
      </w:r>
      <w:r w:rsidR="00004DB2" w:rsidRPr="00406A80">
        <w:rPr>
          <w:sz w:val="22"/>
          <w:szCs w:val="22"/>
        </w:rPr>
        <w:t>.</w:t>
      </w:r>
    </w:p>
    <w:p w:rsidR="00831FF0" w:rsidRPr="00406A80" w:rsidRDefault="00831FF0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Лицензиат имеет право по согласованию с Министерством образования и науки Российской Федерации закрыть доступ Сублицензиату к Лицензируемым материалам в результате ротации подписчиков, направив Сублицензиату письменное уведомление о прекращении доступа в течение 3-х рабочих дней посредством факсимильной и электронной связи.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Ротации проводятся один раз в три месяца в течение периода подписки на основании результатов статистики использования.</w:t>
      </w:r>
    </w:p>
    <w:p w:rsidR="00004DB2" w:rsidRPr="00406A80" w:rsidRDefault="00004DB2" w:rsidP="001C7501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 xml:space="preserve">Любая сторона может расторгнуть </w:t>
      </w:r>
      <w:r w:rsidR="00B96863" w:rsidRPr="00406A80">
        <w:rPr>
          <w:sz w:val="22"/>
          <w:szCs w:val="22"/>
        </w:rPr>
        <w:t xml:space="preserve">настоящий </w:t>
      </w:r>
      <w:r w:rsidR="008B734E" w:rsidRPr="00406A80">
        <w:rPr>
          <w:sz w:val="22"/>
          <w:szCs w:val="22"/>
        </w:rPr>
        <w:t>Договор</w:t>
      </w:r>
      <w:r w:rsidRPr="00406A80">
        <w:rPr>
          <w:sz w:val="22"/>
          <w:szCs w:val="22"/>
        </w:rPr>
        <w:t xml:space="preserve"> в любое время </w:t>
      </w:r>
      <w:r w:rsidR="00F3036D" w:rsidRPr="00406A80">
        <w:rPr>
          <w:sz w:val="22"/>
          <w:szCs w:val="22"/>
        </w:rPr>
        <w:t xml:space="preserve">по соглашению сторон или </w:t>
      </w:r>
      <w:r w:rsidRPr="00406A80">
        <w:rPr>
          <w:sz w:val="22"/>
          <w:szCs w:val="22"/>
        </w:rPr>
        <w:t>при</w:t>
      </w:r>
      <w:r w:rsidR="00B87AC5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существенном или постоянном нарушении другой стороной любого обязательства этой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стороны</w:t>
      </w:r>
      <w:r w:rsidR="0061301E" w:rsidRPr="00406A80">
        <w:rPr>
          <w:color w:val="FF0000"/>
          <w:sz w:val="22"/>
          <w:szCs w:val="22"/>
        </w:rPr>
        <w:t xml:space="preserve"> </w:t>
      </w:r>
      <w:r w:rsidRPr="00406A80">
        <w:rPr>
          <w:sz w:val="22"/>
          <w:szCs w:val="22"/>
        </w:rPr>
        <w:t xml:space="preserve">по данному </w:t>
      </w:r>
      <w:r w:rsidR="008B734E" w:rsidRPr="00406A80">
        <w:rPr>
          <w:sz w:val="22"/>
          <w:szCs w:val="22"/>
        </w:rPr>
        <w:t>Договору</w:t>
      </w:r>
      <w:r w:rsidRPr="00406A80">
        <w:rPr>
          <w:sz w:val="22"/>
          <w:szCs w:val="22"/>
        </w:rPr>
        <w:t xml:space="preserve">, направив </w:t>
      </w:r>
      <w:r w:rsidR="0061301E" w:rsidRPr="00406A80">
        <w:rPr>
          <w:sz w:val="22"/>
          <w:szCs w:val="22"/>
        </w:rPr>
        <w:t xml:space="preserve">другой стороне </w:t>
      </w:r>
      <w:r w:rsidRPr="00406A80">
        <w:rPr>
          <w:sz w:val="22"/>
          <w:szCs w:val="22"/>
        </w:rPr>
        <w:t>письменное уведомление с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 xml:space="preserve">указанием характера нарушения. </w:t>
      </w:r>
      <w:r w:rsidR="00B96863" w:rsidRPr="00406A80">
        <w:rPr>
          <w:sz w:val="22"/>
          <w:szCs w:val="22"/>
        </w:rPr>
        <w:t>Если в течение тридцати (30) дней после получения уведомления, сторона, не выполняющая обязательства, не исправит существующие нарушения и не отправит соответствующее письменное уведомление другой стороне, Договор считается расторгнутым</w:t>
      </w:r>
      <w:r w:rsidRPr="00406A80">
        <w:rPr>
          <w:sz w:val="22"/>
          <w:szCs w:val="22"/>
        </w:rPr>
        <w:t>.</w:t>
      </w:r>
      <w:r w:rsidR="0061301E" w:rsidRPr="00406A80">
        <w:rPr>
          <w:sz w:val="22"/>
          <w:szCs w:val="22"/>
        </w:rPr>
        <w:t xml:space="preserve"> </w:t>
      </w:r>
    </w:p>
    <w:p w:rsidR="00004DB2" w:rsidRPr="00406A80" w:rsidRDefault="00004DB2" w:rsidP="001C7501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П</w:t>
      </w:r>
      <w:r w:rsidR="00666DFB" w:rsidRPr="00406A80">
        <w:rPr>
          <w:sz w:val="22"/>
          <w:szCs w:val="22"/>
        </w:rPr>
        <w:t>одтверждение и защита прав интеллектуальной собственности</w:t>
      </w:r>
    </w:p>
    <w:p w:rsidR="00004DB2" w:rsidRPr="00406A80" w:rsidRDefault="0006242A" w:rsidP="001C7501">
      <w:pPr>
        <w:pStyle w:val="a"/>
        <w:spacing w:after="120"/>
        <w:rPr>
          <w:sz w:val="22"/>
          <w:szCs w:val="22"/>
        </w:rPr>
      </w:pPr>
      <w:proofErr w:type="gramStart"/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 xml:space="preserve"> признает, что все авторские права, патентные права, торговые марки,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права на базы данных, торговые секреты и другие права интеллектуальной собственности,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касающиеся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ого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атериала, являются собственностью Издателя или должным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образом лицензированы Издателем, и что настоящ</w:t>
      </w:r>
      <w:r w:rsidR="00C76C3D" w:rsidRPr="00406A80">
        <w:rPr>
          <w:sz w:val="22"/>
          <w:szCs w:val="22"/>
        </w:rPr>
        <w:t>ий</w:t>
      </w:r>
      <w:r w:rsidR="00004DB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Лицензионный</w:t>
      </w:r>
      <w:r w:rsidR="00C76C3D" w:rsidRPr="00406A80">
        <w:rPr>
          <w:sz w:val="22"/>
          <w:szCs w:val="22"/>
        </w:rPr>
        <w:t xml:space="preserve"> договор </w:t>
      </w:r>
      <w:r w:rsidR="00004DB2" w:rsidRPr="00406A80">
        <w:rPr>
          <w:sz w:val="22"/>
          <w:szCs w:val="22"/>
        </w:rPr>
        <w:t>не является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основанием для передачи </w:t>
      </w:r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>у никаких из этих прав, за исключением права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использовать </w:t>
      </w:r>
      <w:r w:rsidR="001A2E65" w:rsidRPr="00406A80">
        <w:rPr>
          <w:sz w:val="22"/>
          <w:szCs w:val="22"/>
        </w:rPr>
        <w:t>Лицензируем</w:t>
      </w:r>
      <w:r w:rsidR="008C25D8" w:rsidRPr="00406A80">
        <w:rPr>
          <w:sz w:val="22"/>
          <w:szCs w:val="22"/>
        </w:rPr>
        <w:t>ые</w:t>
      </w:r>
      <w:r w:rsidR="00004DB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</w:t>
      </w:r>
      <w:r w:rsidR="008C25D8" w:rsidRPr="00406A80">
        <w:rPr>
          <w:sz w:val="22"/>
          <w:szCs w:val="22"/>
        </w:rPr>
        <w:t>ы</w:t>
      </w:r>
      <w:r w:rsidR="00004DB2" w:rsidRPr="00406A80">
        <w:rPr>
          <w:sz w:val="22"/>
          <w:szCs w:val="22"/>
        </w:rPr>
        <w:t xml:space="preserve"> в соответствии с условиями и на период</w:t>
      </w:r>
      <w:proofErr w:type="gramEnd"/>
      <w:r w:rsidR="00004DB2" w:rsidRPr="00406A80">
        <w:rPr>
          <w:sz w:val="22"/>
          <w:szCs w:val="22"/>
        </w:rPr>
        <w:t xml:space="preserve"> действия</w:t>
      </w:r>
      <w:r w:rsidR="00B87AC5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настоящего </w:t>
      </w:r>
      <w:r w:rsidR="008B734E" w:rsidRPr="00406A80">
        <w:rPr>
          <w:sz w:val="22"/>
          <w:szCs w:val="22"/>
        </w:rPr>
        <w:t>Договора</w:t>
      </w:r>
      <w:r w:rsidR="00004DB2" w:rsidRPr="00406A80">
        <w:rPr>
          <w:sz w:val="22"/>
          <w:szCs w:val="22"/>
        </w:rPr>
        <w:t>.</w:t>
      </w:r>
    </w:p>
    <w:p w:rsidR="00004DB2" w:rsidRPr="00406A80" w:rsidRDefault="00004DB2" w:rsidP="001C7501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П</w:t>
      </w:r>
      <w:r w:rsidR="00666DFB" w:rsidRPr="00406A80">
        <w:rPr>
          <w:sz w:val="22"/>
          <w:szCs w:val="22"/>
        </w:rPr>
        <w:t>ретензии</w:t>
      </w:r>
      <w:r w:rsidR="00A87BBD" w:rsidRPr="00406A80">
        <w:rPr>
          <w:color w:val="000080"/>
          <w:sz w:val="22"/>
          <w:szCs w:val="22"/>
        </w:rPr>
        <w:t>,</w:t>
      </w:r>
      <w:r w:rsidR="00406A80" w:rsidRPr="00406A80">
        <w:rPr>
          <w:color w:val="000080"/>
          <w:sz w:val="22"/>
          <w:szCs w:val="22"/>
        </w:rPr>
        <w:t xml:space="preserve"> </w:t>
      </w:r>
      <w:r w:rsidR="00666DFB" w:rsidRPr="00406A80">
        <w:rPr>
          <w:sz w:val="22"/>
          <w:szCs w:val="22"/>
        </w:rPr>
        <w:t>гарантии и возмещение убытков</w:t>
      </w:r>
    </w:p>
    <w:p w:rsidR="00004DB2" w:rsidRPr="00406A80" w:rsidRDefault="0006242A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Лицензиат</w:t>
      </w:r>
      <w:r w:rsidR="00004DB2" w:rsidRPr="00406A80">
        <w:rPr>
          <w:sz w:val="22"/>
          <w:szCs w:val="22"/>
        </w:rPr>
        <w:t xml:space="preserve"> заявляет и гарантирует, что он имеет право на предоставление </w:t>
      </w:r>
      <w:r w:rsidR="00E01B1D" w:rsidRPr="00406A80">
        <w:rPr>
          <w:sz w:val="22"/>
          <w:szCs w:val="22"/>
        </w:rPr>
        <w:t>неисключительных</w:t>
      </w:r>
      <w:r w:rsidR="00635042" w:rsidRPr="00406A80">
        <w:rPr>
          <w:sz w:val="22"/>
          <w:szCs w:val="22"/>
        </w:rPr>
        <w:t xml:space="preserve"> прав на использование Лицензируемых материалов </w:t>
      </w:r>
      <w:r w:rsidR="00004DB2" w:rsidRPr="00406A80">
        <w:rPr>
          <w:sz w:val="22"/>
          <w:szCs w:val="22"/>
        </w:rPr>
        <w:t xml:space="preserve">в соответствии с настоящим </w:t>
      </w:r>
      <w:r w:rsidR="008B734E" w:rsidRPr="00406A80">
        <w:rPr>
          <w:sz w:val="22"/>
          <w:szCs w:val="22"/>
        </w:rPr>
        <w:t>Договором</w:t>
      </w:r>
      <w:r w:rsidR="00004DB2" w:rsidRPr="00406A80">
        <w:rPr>
          <w:sz w:val="22"/>
          <w:szCs w:val="22"/>
        </w:rPr>
        <w:t xml:space="preserve"> и что использование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ого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атериала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>ом в соответствии с условиями</w:t>
      </w:r>
      <w:r w:rsidR="00B07C52" w:rsidRPr="00406A80">
        <w:rPr>
          <w:sz w:val="22"/>
          <w:szCs w:val="22"/>
        </w:rPr>
        <w:t xml:space="preserve"> </w:t>
      </w:r>
      <w:r w:rsidR="008B734E" w:rsidRPr="00406A80">
        <w:rPr>
          <w:sz w:val="22"/>
          <w:szCs w:val="22"/>
        </w:rPr>
        <w:t>Договора</w:t>
      </w:r>
      <w:r w:rsidR="00004DB2" w:rsidRPr="00406A80">
        <w:rPr>
          <w:sz w:val="22"/>
          <w:szCs w:val="22"/>
        </w:rPr>
        <w:t xml:space="preserve"> не приведет к нарушению прав пользования или иных прав любого физического или юридического лица.</w:t>
      </w:r>
      <w:r w:rsidR="00B07C52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Вышесказанное не распространяется на случаи неправомерного использования</w:t>
      </w:r>
      <w:r w:rsidR="00B07C5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ого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 xml:space="preserve">атериала </w:t>
      </w:r>
      <w:r w:rsidRPr="00406A80">
        <w:rPr>
          <w:sz w:val="22"/>
          <w:szCs w:val="22"/>
        </w:rPr>
        <w:t>Сублицензиат</w:t>
      </w:r>
      <w:r w:rsidR="00C55DE0" w:rsidRPr="00406A80">
        <w:rPr>
          <w:sz w:val="22"/>
          <w:szCs w:val="22"/>
        </w:rPr>
        <w:t xml:space="preserve">ом </w:t>
      </w:r>
      <w:r w:rsidR="00004DB2" w:rsidRPr="00406A80">
        <w:rPr>
          <w:sz w:val="22"/>
          <w:szCs w:val="22"/>
        </w:rPr>
        <w:t xml:space="preserve">или </w:t>
      </w:r>
      <w:r w:rsidR="00C55DE0" w:rsidRPr="00406A80">
        <w:rPr>
          <w:sz w:val="22"/>
          <w:szCs w:val="22"/>
        </w:rPr>
        <w:t xml:space="preserve">его </w:t>
      </w:r>
      <w:r w:rsidR="00004DB2" w:rsidRPr="00406A80">
        <w:rPr>
          <w:sz w:val="22"/>
          <w:szCs w:val="22"/>
        </w:rPr>
        <w:t xml:space="preserve">Авторизованными Пользователями. </w:t>
      </w:r>
      <w:r w:rsidRPr="00406A80">
        <w:rPr>
          <w:sz w:val="22"/>
          <w:szCs w:val="22"/>
        </w:rPr>
        <w:t>Лицензиат</w:t>
      </w:r>
      <w:r w:rsidR="00004DB2" w:rsidRPr="00406A80">
        <w:rPr>
          <w:sz w:val="22"/>
          <w:szCs w:val="22"/>
        </w:rPr>
        <w:t xml:space="preserve"> не гарантирует и не несет никак</w:t>
      </w:r>
      <w:r w:rsidR="00A87BBD" w:rsidRPr="00406A80">
        <w:rPr>
          <w:sz w:val="22"/>
          <w:szCs w:val="22"/>
        </w:rPr>
        <w:t>ой</w:t>
      </w:r>
      <w:r w:rsidR="00004DB2" w:rsidRPr="00406A80">
        <w:rPr>
          <w:sz w:val="22"/>
          <w:szCs w:val="22"/>
        </w:rPr>
        <w:t xml:space="preserve"> ответственност</w:t>
      </w:r>
      <w:r w:rsidR="00A87BBD" w:rsidRPr="00406A80">
        <w:rPr>
          <w:sz w:val="22"/>
          <w:szCs w:val="22"/>
        </w:rPr>
        <w:t>и</w:t>
      </w:r>
      <w:r w:rsidR="00004DB2" w:rsidRPr="00406A80">
        <w:rPr>
          <w:sz w:val="22"/>
          <w:szCs w:val="22"/>
        </w:rPr>
        <w:t xml:space="preserve"> за содержание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>ого</w:t>
      </w:r>
      <w:r w:rsidR="00B07C52" w:rsidRPr="00406A80">
        <w:rPr>
          <w:sz w:val="22"/>
          <w:szCs w:val="22"/>
        </w:rPr>
        <w:t xml:space="preserve">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 xml:space="preserve">атериала, включая, </w:t>
      </w:r>
      <w:proofErr w:type="gramStart"/>
      <w:r w:rsidR="00004DB2" w:rsidRPr="00406A80">
        <w:rPr>
          <w:sz w:val="22"/>
          <w:szCs w:val="22"/>
        </w:rPr>
        <w:t>но</w:t>
      </w:r>
      <w:proofErr w:type="gramEnd"/>
      <w:r w:rsidR="00004DB2" w:rsidRPr="00406A80">
        <w:rPr>
          <w:sz w:val="22"/>
          <w:szCs w:val="22"/>
        </w:rPr>
        <w:t xml:space="preserve"> не ограничиваясь ошибками или пропусками в его содержании,</w:t>
      </w:r>
      <w:r w:rsidR="00B07C52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клеветой, нарушением прав опубликования, прав личности, права торговых знаков,</w:t>
      </w:r>
      <w:r w:rsidR="00B07C52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>этических норм или распространения конфиденциальной информации.</w:t>
      </w:r>
      <w:r w:rsidR="00A87BBD" w:rsidRPr="00406A80">
        <w:rPr>
          <w:sz w:val="22"/>
          <w:szCs w:val="22"/>
        </w:rPr>
        <w:t xml:space="preserve"> </w:t>
      </w:r>
    </w:p>
    <w:p w:rsidR="00004DB2" w:rsidRPr="00406A80" w:rsidRDefault="0006242A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 xml:space="preserve"> соглашается немедленно уведомить </w:t>
      </w:r>
      <w:r w:rsidRPr="00406A80">
        <w:rPr>
          <w:sz w:val="22"/>
          <w:szCs w:val="22"/>
        </w:rPr>
        <w:t>Лицензиат</w:t>
      </w:r>
      <w:r w:rsidR="00C55DE0" w:rsidRPr="00406A80">
        <w:rPr>
          <w:sz w:val="22"/>
          <w:szCs w:val="22"/>
        </w:rPr>
        <w:t>а</w:t>
      </w:r>
      <w:r w:rsidR="00004DB2" w:rsidRPr="00406A80">
        <w:rPr>
          <w:sz w:val="22"/>
          <w:szCs w:val="22"/>
        </w:rPr>
        <w:t xml:space="preserve"> и обеспечить полные подробные сведения, если узнает о любых фактических или грозящих претензиях любых третьих сторон в связи с люб</w:t>
      </w:r>
      <w:r w:rsidR="00635042" w:rsidRPr="00406A80">
        <w:rPr>
          <w:sz w:val="22"/>
          <w:szCs w:val="22"/>
        </w:rPr>
        <w:t>ой</w:t>
      </w:r>
      <w:r w:rsidR="00004DB2" w:rsidRPr="00406A80">
        <w:rPr>
          <w:sz w:val="22"/>
          <w:szCs w:val="22"/>
        </w:rPr>
        <w:t xml:space="preserve"> </w:t>
      </w:r>
      <w:r w:rsidR="00635042" w:rsidRPr="00406A80">
        <w:rPr>
          <w:sz w:val="22"/>
          <w:szCs w:val="22"/>
        </w:rPr>
        <w:t>информацией</w:t>
      </w:r>
      <w:r w:rsidR="00004DB2" w:rsidRPr="00406A80">
        <w:rPr>
          <w:sz w:val="22"/>
          <w:szCs w:val="22"/>
        </w:rPr>
        <w:t>, содержащ</w:t>
      </w:r>
      <w:r w:rsidR="00635042" w:rsidRPr="00406A80">
        <w:rPr>
          <w:sz w:val="22"/>
          <w:szCs w:val="22"/>
        </w:rPr>
        <w:t>ей</w:t>
      </w:r>
      <w:r w:rsidR="00004DB2" w:rsidRPr="00406A80">
        <w:rPr>
          <w:sz w:val="22"/>
          <w:szCs w:val="22"/>
        </w:rPr>
        <w:t xml:space="preserve">ся в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ых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 xml:space="preserve">атериалах. </w:t>
      </w:r>
      <w:r w:rsidR="00635042" w:rsidRPr="00406A80">
        <w:rPr>
          <w:sz w:val="22"/>
          <w:szCs w:val="22"/>
        </w:rPr>
        <w:t>Настоящим с</w:t>
      </w:r>
      <w:r w:rsidR="00004DB2" w:rsidRPr="00406A80">
        <w:rPr>
          <w:sz w:val="22"/>
          <w:szCs w:val="22"/>
        </w:rPr>
        <w:t xml:space="preserve">огласовано, что после такого уведомления, или если </w:t>
      </w:r>
      <w:r w:rsidR="00670360" w:rsidRPr="00406A80">
        <w:rPr>
          <w:sz w:val="22"/>
          <w:szCs w:val="22"/>
        </w:rPr>
        <w:t>так</w:t>
      </w:r>
      <w:r w:rsidR="00635042" w:rsidRPr="00406A80">
        <w:rPr>
          <w:sz w:val="22"/>
          <w:szCs w:val="22"/>
        </w:rPr>
        <w:t>ая</w:t>
      </w:r>
      <w:r w:rsidR="00670360" w:rsidRPr="00406A80">
        <w:rPr>
          <w:sz w:val="22"/>
          <w:szCs w:val="22"/>
        </w:rPr>
        <w:t xml:space="preserve"> </w:t>
      </w:r>
      <w:r w:rsidR="00635042" w:rsidRPr="00406A80">
        <w:rPr>
          <w:sz w:val="22"/>
          <w:szCs w:val="22"/>
        </w:rPr>
        <w:t>информация</w:t>
      </w:r>
      <w:r w:rsidR="00670360" w:rsidRPr="00406A80">
        <w:rPr>
          <w:sz w:val="22"/>
          <w:szCs w:val="22"/>
        </w:rPr>
        <w:t xml:space="preserve"> буд</w:t>
      </w:r>
      <w:r w:rsidR="00635042" w:rsidRPr="00406A80">
        <w:rPr>
          <w:sz w:val="22"/>
          <w:szCs w:val="22"/>
        </w:rPr>
        <w:t>ет</w:t>
      </w:r>
      <w:r w:rsidR="00670360" w:rsidRPr="00406A80">
        <w:rPr>
          <w:sz w:val="22"/>
          <w:szCs w:val="22"/>
        </w:rPr>
        <w:t xml:space="preserve"> удал</w:t>
      </w:r>
      <w:r w:rsidR="009B7BCA" w:rsidRPr="00406A80">
        <w:rPr>
          <w:sz w:val="22"/>
          <w:szCs w:val="22"/>
        </w:rPr>
        <w:t>ен</w:t>
      </w:r>
      <w:r w:rsidR="00635042" w:rsidRPr="00406A80">
        <w:rPr>
          <w:sz w:val="22"/>
          <w:szCs w:val="22"/>
        </w:rPr>
        <w:t>а</w:t>
      </w:r>
      <w:r w:rsidR="00670360" w:rsidRPr="00406A80">
        <w:rPr>
          <w:sz w:val="22"/>
          <w:szCs w:val="22"/>
        </w:rPr>
        <w:t xml:space="preserve"> </w:t>
      </w:r>
      <w:r w:rsidR="00004DB2" w:rsidRPr="00406A80">
        <w:rPr>
          <w:sz w:val="22"/>
          <w:szCs w:val="22"/>
        </w:rPr>
        <w:t xml:space="preserve">из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ых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>атериалов</w:t>
      </w:r>
      <w:r w:rsidR="00670360" w:rsidRPr="00406A80">
        <w:rPr>
          <w:sz w:val="22"/>
          <w:szCs w:val="22"/>
        </w:rPr>
        <w:t xml:space="preserve">, </w:t>
      </w:r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 xml:space="preserve"> приложит все разумные усилия для удаления </w:t>
      </w:r>
      <w:r w:rsidR="00635042" w:rsidRPr="00406A80">
        <w:rPr>
          <w:sz w:val="22"/>
          <w:szCs w:val="22"/>
        </w:rPr>
        <w:t>этой информации</w:t>
      </w:r>
      <w:r w:rsidR="00004DB2" w:rsidRPr="00406A80">
        <w:rPr>
          <w:sz w:val="22"/>
          <w:szCs w:val="22"/>
        </w:rPr>
        <w:t xml:space="preserve"> из всех копий </w:t>
      </w:r>
      <w:r w:rsidR="001A2E65" w:rsidRPr="00406A80">
        <w:rPr>
          <w:sz w:val="22"/>
          <w:szCs w:val="22"/>
        </w:rPr>
        <w:t>Лицензируем</w:t>
      </w:r>
      <w:r w:rsidR="00004DB2" w:rsidRPr="00406A80">
        <w:rPr>
          <w:sz w:val="22"/>
          <w:szCs w:val="22"/>
        </w:rPr>
        <w:t xml:space="preserve">ых </w:t>
      </w:r>
      <w:r w:rsidR="001A2E65" w:rsidRPr="00406A80">
        <w:rPr>
          <w:sz w:val="22"/>
          <w:szCs w:val="22"/>
        </w:rPr>
        <w:t>м</w:t>
      </w:r>
      <w:r w:rsidR="00004DB2" w:rsidRPr="00406A80">
        <w:rPr>
          <w:sz w:val="22"/>
          <w:szCs w:val="22"/>
        </w:rPr>
        <w:t xml:space="preserve">атериалов, используемых </w:t>
      </w:r>
      <w:r w:rsidRPr="00406A80">
        <w:rPr>
          <w:sz w:val="22"/>
          <w:szCs w:val="22"/>
        </w:rPr>
        <w:t>Сублицензиат</w:t>
      </w:r>
      <w:r w:rsidR="00004DB2" w:rsidRPr="00406A80">
        <w:rPr>
          <w:sz w:val="22"/>
          <w:szCs w:val="22"/>
        </w:rPr>
        <w:t>ом</w:t>
      </w:r>
      <w:r w:rsidR="00EE6B31" w:rsidRPr="00406A80">
        <w:rPr>
          <w:sz w:val="22"/>
          <w:szCs w:val="22"/>
        </w:rPr>
        <w:t>.</w:t>
      </w:r>
    </w:p>
    <w:p w:rsidR="00004DB2" w:rsidRPr="00406A80" w:rsidRDefault="00004DB2" w:rsidP="007A0ACA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 xml:space="preserve">Ни одно из условий настоящего </w:t>
      </w:r>
      <w:r w:rsidR="008B734E" w:rsidRPr="00406A80">
        <w:rPr>
          <w:sz w:val="22"/>
          <w:szCs w:val="22"/>
        </w:rPr>
        <w:t>Договора</w:t>
      </w:r>
      <w:r w:rsidRPr="00406A80">
        <w:rPr>
          <w:sz w:val="22"/>
          <w:szCs w:val="22"/>
        </w:rPr>
        <w:t xml:space="preserve"> не влечет за собой возникновения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 xml:space="preserve">ответственности для </w:t>
      </w:r>
      <w:r w:rsidR="0006242A" w:rsidRPr="00406A80">
        <w:rPr>
          <w:sz w:val="22"/>
          <w:szCs w:val="22"/>
        </w:rPr>
        <w:t>Сублицензиат</w:t>
      </w:r>
      <w:r w:rsidRPr="00406A80">
        <w:rPr>
          <w:sz w:val="22"/>
          <w:szCs w:val="22"/>
        </w:rPr>
        <w:t>а за нарушение условий этого</w:t>
      </w:r>
      <w:r w:rsidR="00B07C52" w:rsidRPr="00406A80">
        <w:rPr>
          <w:sz w:val="22"/>
          <w:szCs w:val="22"/>
        </w:rPr>
        <w:t xml:space="preserve"> </w:t>
      </w:r>
      <w:r w:rsidR="008B734E" w:rsidRPr="00406A80">
        <w:rPr>
          <w:sz w:val="22"/>
          <w:szCs w:val="22"/>
        </w:rPr>
        <w:t>Договора</w:t>
      </w:r>
      <w:r w:rsidRPr="00406A80">
        <w:rPr>
          <w:sz w:val="22"/>
          <w:szCs w:val="22"/>
        </w:rPr>
        <w:t xml:space="preserve"> любым Авторизованным Пользователем при условии, что </w:t>
      </w:r>
      <w:r w:rsidR="0006242A" w:rsidRPr="00406A80">
        <w:rPr>
          <w:sz w:val="22"/>
          <w:szCs w:val="22"/>
        </w:rPr>
        <w:t>Сублицензиат</w:t>
      </w:r>
      <w:r w:rsidRPr="00406A80">
        <w:rPr>
          <w:sz w:val="22"/>
          <w:szCs w:val="22"/>
        </w:rPr>
        <w:t xml:space="preserve"> не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причинял, сознательно помогал или потворствовал продолжению такого нарушения, узнав о</w:t>
      </w:r>
      <w:r w:rsidR="00B07C52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нем.</w:t>
      </w:r>
      <w:r w:rsidR="00185BDE" w:rsidRPr="00406A80">
        <w:rPr>
          <w:sz w:val="22"/>
          <w:szCs w:val="22"/>
        </w:rPr>
        <w:t xml:space="preserve"> </w:t>
      </w:r>
    </w:p>
    <w:p w:rsidR="007A0ACA" w:rsidRPr="00456D14" w:rsidRDefault="007A0ACA" w:rsidP="007A0ACA">
      <w:pPr>
        <w:pStyle w:val="1"/>
        <w:rPr>
          <w:sz w:val="22"/>
          <w:szCs w:val="22"/>
        </w:rPr>
      </w:pPr>
      <w:r>
        <w:rPr>
          <w:sz w:val="22"/>
          <w:szCs w:val="22"/>
        </w:rPr>
        <w:t>Обстоятельства непреодолимой силы</w:t>
      </w:r>
    </w:p>
    <w:p w:rsidR="00004DB2" w:rsidRPr="00406A80" w:rsidRDefault="00004DB2" w:rsidP="007A0ACA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 xml:space="preserve">Невозможность для стороны исполнять условия настоящего </w:t>
      </w:r>
      <w:r w:rsidR="008B734E" w:rsidRPr="00406A80">
        <w:rPr>
          <w:sz w:val="22"/>
          <w:szCs w:val="22"/>
        </w:rPr>
        <w:t>Договора</w:t>
      </w:r>
      <w:r w:rsidRPr="00406A80">
        <w:rPr>
          <w:sz w:val="22"/>
          <w:szCs w:val="22"/>
        </w:rPr>
        <w:t>, наступивш</w:t>
      </w:r>
      <w:r w:rsidR="00185BDE" w:rsidRPr="00406A80">
        <w:rPr>
          <w:sz w:val="22"/>
          <w:szCs w:val="22"/>
        </w:rPr>
        <w:t>ая</w:t>
      </w:r>
      <w:r w:rsidRPr="00406A80">
        <w:rPr>
          <w:sz w:val="22"/>
          <w:szCs w:val="22"/>
        </w:rPr>
        <w:t xml:space="preserve"> в </w:t>
      </w:r>
      <w:r w:rsidRPr="00406A80">
        <w:rPr>
          <w:sz w:val="22"/>
          <w:szCs w:val="22"/>
        </w:rPr>
        <w:lastRenderedPageBreak/>
        <w:t>результате обстоятельств, не поддающихся контролю соответствующей стороны</w:t>
      </w:r>
      <w:r w:rsidR="003512C3" w:rsidRPr="00406A80">
        <w:rPr>
          <w:sz w:val="22"/>
          <w:szCs w:val="22"/>
        </w:rPr>
        <w:t xml:space="preserve">, </w:t>
      </w:r>
      <w:r w:rsidRPr="00406A80">
        <w:rPr>
          <w:sz w:val="22"/>
          <w:szCs w:val="22"/>
        </w:rPr>
        <w:t xml:space="preserve">включая, </w:t>
      </w:r>
      <w:proofErr w:type="gramStart"/>
      <w:r w:rsidRPr="00406A80">
        <w:rPr>
          <w:sz w:val="22"/>
          <w:szCs w:val="22"/>
        </w:rPr>
        <w:t>но</w:t>
      </w:r>
      <w:proofErr w:type="gramEnd"/>
      <w:r w:rsidRPr="00406A80">
        <w:rPr>
          <w:sz w:val="22"/>
          <w:szCs w:val="22"/>
        </w:rPr>
        <w:t xml:space="preserve"> не ограничиваясь этим, войны, забастовки, наводнения, правительственные ограничения</w:t>
      </w:r>
      <w:r w:rsidR="009B132D" w:rsidRPr="00406A80">
        <w:rPr>
          <w:sz w:val="22"/>
          <w:szCs w:val="22"/>
        </w:rPr>
        <w:t>,</w:t>
      </w:r>
      <w:r w:rsidR="00406A80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отказы электропитания, телекоммуникаций или Интернета</w:t>
      </w:r>
      <w:r w:rsidR="009B132D" w:rsidRPr="00406A80">
        <w:rPr>
          <w:sz w:val="22"/>
          <w:szCs w:val="22"/>
        </w:rPr>
        <w:t>,</w:t>
      </w:r>
      <w:r w:rsidRPr="00406A80">
        <w:rPr>
          <w:sz w:val="22"/>
          <w:szCs w:val="22"/>
        </w:rPr>
        <w:t xml:space="preserve"> </w:t>
      </w:r>
      <w:r w:rsidR="009B132D" w:rsidRPr="00406A80">
        <w:rPr>
          <w:sz w:val="22"/>
          <w:szCs w:val="22"/>
        </w:rPr>
        <w:t>либо</w:t>
      </w:r>
      <w:r w:rsidRPr="00406A80">
        <w:rPr>
          <w:sz w:val="22"/>
          <w:szCs w:val="22"/>
        </w:rPr>
        <w:t xml:space="preserve"> отказы или разрушение лю</w:t>
      </w:r>
      <w:r w:rsidR="00CD43CE" w:rsidRPr="00406A80">
        <w:rPr>
          <w:sz w:val="22"/>
          <w:szCs w:val="22"/>
        </w:rPr>
        <w:t>бых сетевых систем</w:t>
      </w:r>
      <w:r w:rsidRPr="00406A80">
        <w:rPr>
          <w:sz w:val="22"/>
          <w:szCs w:val="22"/>
        </w:rPr>
        <w:t xml:space="preserve">, не будет считаться нарушением или основанием для расторжения этого </w:t>
      </w:r>
      <w:r w:rsidR="008B734E" w:rsidRPr="00406A80">
        <w:rPr>
          <w:sz w:val="22"/>
          <w:szCs w:val="22"/>
        </w:rPr>
        <w:t>Договора</w:t>
      </w:r>
      <w:r w:rsidRPr="00406A80">
        <w:rPr>
          <w:sz w:val="22"/>
          <w:szCs w:val="22"/>
        </w:rPr>
        <w:t>.</w:t>
      </w:r>
    </w:p>
    <w:p w:rsidR="00004DB2" w:rsidRPr="00406A80" w:rsidRDefault="00004DB2" w:rsidP="001C7501">
      <w:pPr>
        <w:pStyle w:val="1"/>
        <w:rPr>
          <w:sz w:val="22"/>
          <w:szCs w:val="22"/>
        </w:rPr>
      </w:pPr>
      <w:r w:rsidRPr="00406A80">
        <w:rPr>
          <w:sz w:val="22"/>
          <w:szCs w:val="22"/>
        </w:rPr>
        <w:t>О</w:t>
      </w:r>
      <w:r w:rsidR="00666DFB" w:rsidRPr="00406A80">
        <w:rPr>
          <w:sz w:val="22"/>
          <w:szCs w:val="22"/>
        </w:rPr>
        <w:t>бщие условия</w:t>
      </w:r>
    </w:p>
    <w:p w:rsidR="00004DB2" w:rsidRPr="00406A80" w:rsidRDefault="00004DB2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Настоящ</w:t>
      </w:r>
      <w:r w:rsidR="00185BDE" w:rsidRPr="00406A80">
        <w:rPr>
          <w:sz w:val="22"/>
          <w:szCs w:val="22"/>
        </w:rPr>
        <w:t>ий</w:t>
      </w:r>
      <w:r w:rsidRPr="00406A80">
        <w:rPr>
          <w:sz w:val="22"/>
          <w:szCs w:val="22"/>
        </w:rPr>
        <w:t xml:space="preserve"> </w:t>
      </w:r>
      <w:r w:rsidR="008B734E" w:rsidRPr="00406A80">
        <w:rPr>
          <w:sz w:val="22"/>
          <w:szCs w:val="22"/>
        </w:rPr>
        <w:t>Договор</w:t>
      </w:r>
      <w:r w:rsidRPr="00406A80">
        <w:rPr>
          <w:sz w:val="22"/>
          <w:szCs w:val="22"/>
        </w:rPr>
        <w:t xml:space="preserve"> и </w:t>
      </w:r>
      <w:r w:rsidR="003F7A92" w:rsidRPr="00406A80">
        <w:rPr>
          <w:sz w:val="22"/>
          <w:szCs w:val="22"/>
        </w:rPr>
        <w:t>Приложения</w:t>
      </w:r>
      <w:r w:rsidR="003512C3" w:rsidRPr="00406A80">
        <w:rPr>
          <w:sz w:val="22"/>
          <w:szCs w:val="22"/>
        </w:rPr>
        <w:t xml:space="preserve"> к нему</w:t>
      </w:r>
      <w:r w:rsidRPr="00406A80">
        <w:rPr>
          <w:sz w:val="22"/>
          <w:szCs w:val="22"/>
        </w:rPr>
        <w:t xml:space="preserve"> составляют </w:t>
      </w:r>
      <w:r w:rsidR="003F7A92" w:rsidRPr="00406A80">
        <w:rPr>
          <w:sz w:val="22"/>
          <w:szCs w:val="22"/>
        </w:rPr>
        <w:t xml:space="preserve">Единый документ </w:t>
      </w:r>
      <w:r w:rsidRPr="00406A80">
        <w:rPr>
          <w:sz w:val="22"/>
          <w:szCs w:val="22"/>
        </w:rPr>
        <w:t>между сторонами, касающ</w:t>
      </w:r>
      <w:r w:rsidR="00185BDE" w:rsidRPr="00406A80">
        <w:rPr>
          <w:sz w:val="22"/>
          <w:szCs w:val="22"/>
        </w:rPr>
        <w:t>ий</w:t>
      </w:r>
      <w:r w:rsidRPr="00406A80">
        <w:rPr>
          <w:sz w:val="22"/>
          <w:szCs w:val="22"/>
        </w:rPr>
        <w:t xml:space="preserve">ся </w:t>
      </w:r>
      <w:r w:rsidR="003512C3" w:rsidRPr="00406A80">
        <w:rPr>
          <w:sz w:val="22"/>
          <w:szCs w:val="22"/>
        </w:rPr>
        <w:t xml:space="preserve">Лицензируемых </w:t>
      </w:r>
      <w:r w:rsidR="001A2E65" w:rsidRPr="00406A80">
        <w:rPr>
          <w:sz w:val="22"/>
          <w:szCs w:val="22"/>
        </w:rPr>
        <w:t>м</w:t>
      </w:r>
      <w:r w:rsidR="003512C3" w:rsidRPr="00406A80">
        <w:rPr>
          <w:sz w:val="22"/>
          <w:szCs w:val="22"/>
        </w:rPr>
        <w:t>атериалов</w:t>
      </w:r>
      <w:r w:rsidRPr="00406A80">
        <w:rPr>
          <w:sz w:val="22"/>
          <w:szCs w:val="22"/>
        </w:rPr>
        <w:t xml:space="preserve"> и </w:t>
      </w:r>
      <w:r w:rsidR="009B132D" w:rsidRPr="00406A80">
        <w:rPr>
          <w:sz w:val="22"/>
          <w:szCs w:val="22"/>
        </w:rPr>
        <w:t xml:space="preserve">заменяющий </w:t>
      </w:r>
      <w:r w:rsidRPr="00406A80">
        <w:rPr>
          <w:sz w:val="22"/>
          <w:szCs w:val="22"/>
        </w:rPr>
        <w:t xml:space="preserve">все предшествующие договоренности и </w:t>
      </w:r>
      <w:r w:rsidR="003512C3" w:rsidRPr="00406A80">
        <w:rPr>
          <w:sz w:val="22"/>
          <w:szCs w:val="22"/>
        </w:rPr>
        <w:t xml:space="preserve">Договоры </w:t>
      </w:r>
      <w:r w:rsidRPr="00406A80">
        <w:rPr>
          <w:sz w:val="22"/>
          <w:szCs w:val="22"/>
        </w:rPr>
        <w:t xml:space="preserve">(письменные или устные), </w:t>
      </w:r>
      <w:r w:rsidR="009B132D" w:rsidRPr="00406A80">
        <w:rPr>
          <w:sz w:val="22"/>
          <w:szCs w:val="22"/>
        </w:rPr>
        <w:t xml:space="preserve">относительно </w:t>
      </w:r>
      <w:r w:rsidRPr="00406A80">
        <w:rPr>
          <w:sz w:val="22"/>
          <w:szCs w:val="22"/>
        </w:rPr>
        <w:t>его предмета, и не может быть исправлен или изменен, кроме как с согласия обеих сторон в письменной форме.</w:t>
      </w:r>
    </w:p>
    <w:p w:rsidR="00004DB2" w:rsidRPr="00406A80" w:rsidRDefault="00635042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Дополнительные соглашения к настоящему Договору</w:t>
      </w:r>
      <w:r w:rsidR="00004DB2" w:rsidRPr="00406A80">
        <w:rPr>
          <w:sz w:val="22"/>
          <w:szCs w:val="22"/>
        </w:rPr>
        <w:t xml:space="preserve"> имеют ту же самую силу и действие, как основные части этого </w:t>
      </w:r>
      <w:r w:rsidR="008B734E" w:rsidRPr="00406A80">
        <w:rPr>
          <w:sz w:val="22"/>
          <w:szCs w:val="22"/>
        </w:rPr>
        <w:t>Договора</w:t>
      </w:r>
      <w:r w:rsidR="00004DB2" w:rsidRPr="00406A80">
        <w:rPr>
          <w:sz w:val="22"/>
          <w:szCs w:val="22"/>
        </w:rPr>
        <w:t>, и любая ссылка на это</w:t>
      </w:r>
      <w:r w:rsidR="003C533F" w:rsidRPr="00406A80">
        <w:rPr>
          <w:sz w:val="22"/>
          <w:szCs w:val="22"/>
        </w:rPr>
        <w:t>т</w:t>
      </w:r>
      <w:r w:rsidR="00004DB2" w:rsidRPr="00406A80">
        <w:rPr>
          <w:sz w:val="22"/>
          <w:szCs w:val="22"/>
        </w:rPr>
        <w:t xml:space="preserve"> </w:t>
      </w:r>
      <w:r w:rsidR="008B734E" w:rsidRPr="00406A80">
        <w:rPr>
          <w:sz w:val="22"/>
          <w:szCs w:val="22"/>
        </w:rPr>
        <w:t>Договор</w:t>
      </w:r>
      <w:r w:rsidR="00004DB2" w:rsidRPr="00406A80">
        <w:rPr>
          <w:sz w:val="22"/>
          <w:szCs w:val="22"/>
        </w:rPr>
        <w:t xml:space="preserve"> включает </w:t>
      </w:r>
      <w:r w:rsidRPr="00406A80">
        <w:rPr>
          <w:sz w:val="22"/>
          <w:szCs w:val="22"/>
        </w:rPr>
        <w:t>Дополнительные соглашения</w:t>
      </w:r>
      <w:r w:rsidR="00004DB2" w:rsidRPr="00406A80">
        <w:rPr>
          <w:sz w:val="22"/>
          <w:szCs w:val="22"/>
        </w:rPr>
        <w:t>.</w:t>
      </w:r>
    </w:p>
    <w:p w:rsidR="004703BA" w:rsidRPr="00406A80" w:rsidRDefault="004703BA" w:rsidP="007A0ACA">
      <w:pPr>
        <w:pStyle w:val="a"/>
        <w:spacing w:after="0"/>
        <w:rPr>
          <w:sz w:val="22"/>
          <w:szCs w:val="22"/>
        </w:rPr>
      </w:pPr>
      <w:r w:rsidRPr="00406A80">
        <w:rPr>
          <w:sz w:val="22"/>
          <w:szCs w:val="22"/>
        </w:rPr>
        <w:t>Ни</w:t>
      </w:r>
      <w:r w:rsidR="00320CA4" w:rsidRPr="00406A80">
        <w:rPr>
          <w:sz w:val="22"/>
          <w:szCs w:val="22"/>
        </w:rPr>
        <w:t xml:space="preserve"> </w:t>
      </w:r>
      <w:r w:rsidRPr="00406A80">
        <w:rPr>
          <w:sz w:val="22"/>
          <w:szCs w:val="22"/>
        </w:rPr>
        <w:t>какое из затрагиваемых Договор</w:t>
      </w:r>
      <w:r w:rsidR="003512C3" w:rsidRPr="00406A80">
        <w:rPr>
          <w:sz w:val="22"/>
          <w:szCs w:val="22"/>
        </w:rPr>
        <w:t>о</w:t>
      </w:r>
      <w:r w:rsidRPr="00406A80">
        <w:rPr>
          <w:sz w:val="22"/>
          <w:szCs w:val="22"/>
        </w:rPr>
        <w:t xml:space="preserve">м прав не может быть переуступлено любой стороной без предварительного письменного согласия другой стороны. Все условия этого Договора </w:t>
      </w:r>
      <w:r w:rsidR="00EE6B31" w:rsidRPr="00406A80">
        <w:rPr>
          <w:sz w:val="22"/>
          <w:szCs w:val="22"/>
        </w:rPr>
        <w:t xml:space="preserve">являются </w:t>
      </w:r>
      <w:r w:rsidRPr="00406A80">
        <w:rPr>
          <w:sz w:val="22"/>
          <w:szCs w:val="22"/>
        </w:rPr>
        <w:t>обязательны</w:t>
      </w:r>
      <w:r w:rsidR="00EE6B31" w:rsidRPr="00406A80">
        <w:rPr>
          <w:sz w:val="22"/>
          <w:szCs w:val="22"/>
        </w:rPr>
        <w:t>ми</w:t>
      </w:r>
      <w:r w:rsidRPr="00406A80">
        <w:rPr>
          <w:sz w:val="22"/>
          <w:szCs w:val="22"/>
        </w:rPr>
        <w:t xml:space="preserve"> для любого </w:t>
      </w:r>
      <w:r w:rsidR="003F7A92" w:rsidRPr="00406A80">
        <w:rPr>
          <w:sz w:val="22"/>
          <w:szCs w:val="22"/>
        </w:rPr>
        <w:t>право</w:t>
      </w:r>
      <w:r w:rsidRPr="00406A80">
        <w:rPr>
          <w:sz w:val="22"/>
          <w:szCs w:val="22"/>
        </w:rPr>
        <w:t>преемника любой стороны</w:t>
      </w:r>
      <w:r w:rsidR="003512C3" w:rsidRPr="00406A80">
        <w:rPr>
          <w:sz w:val="22"/>
          <w:szCs w:val="22"/>
        </w:rPr>
        <w:t>.</w:t>
      </w:r>
    </w:p>
    <w:p w:rsidR="00690810" w:rsidRPr="00456D14" w:rsidRDefault="00690810" w:rsidP="00690810">
      <w:pPr>
        <w:pStyle w:val="a"/>
        <w:spacing w:after="0"/>
        <w:rPr>
          <w:sz w:val="22"/>
          <w:szCs w:val="22"/>
        </w:rPr>
      </w:pPr>
      <w:r w:rsidRPr="00456D14">
        <w:rPr>
          <w:sz w:val="22"/>
          <w:szCs w:val="22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обмена почтовыми и факсимильными сообщениями</w:t>
      </w:r>
      <w:r>
        <w:rPr>
          <w:sz w:val="22"/>
          <w:szCs w:val="22"/>
        </w:rPr>
        <w:t xml:space="preserve"> либо направлением одной стороной другой стороне письменной претензии, подписанной управомоченным лицом с приложением документов, подтверждающих предъявленные требования</w:t>
      </w:r>
      <w:r w:rsidRPr="00456D14">
        <w:rPr>
          <w:sz w:val="22"/>
          <w:szCs w:val="22"/>
        </w:rPr>
        <w:t xml:space="preserve">. </w:t>
      </w:r>
      <w:r>
        <w:rPr>
          <w:sz w:val="22"/>
          <w:szCs w:val="22"/>
        </w:rPr>
        <w:t>Ответ на претензию дается в письменной форме в 10-дневный срок. При не достижении согласия спор передается</w:t>
      </w:r>
      <w:r w:rsidRPr="00456D14">
        <w:rPr>
          <w:sz w:val="22"/>
          <w:szCs w:val="22"/>
        </w:rPr>
        <w:t xml:space="preserve"> в Арбитражный суд Российской Федерации.</w:t>
      </w:r>
    </w:p>
    <w:p w:rsidR="003206D7" w:rsidRPr="00406A80" w:rsidRDefault="003206D7" w:rsidP="001C7501">
      <w:pPr>
        <w:pStyle w:val="a"/>
        <w:spacing w:after="120"/>
        <w:rPr>
          <w:sz w:val="22"/>
          <w:szCs w:val="22"/>
        </w:rPr>
      </w:pPr>
      <w:r w:rsidRPr="00406A80">
        <w:rPr>
          <w:sz w:val="22"/>
          <w:szCs w:val="22"/>
        </w:rPr>
        <w:t>Все уведомления по данному Договору должны направляться по почте, электронной почте, по факсу или курьерской почт</w:t>
      </w:r>
      <w:r w:rsidR="00185BDE" w:rsidRPr="00406A80">
        <w:rPr>
          <w:sz w:val="22"/>
          <w:szCs w:val="22"/>
        </w:rPr>
        <w:t>ой</w:t>
      </w:r>
      <w:r w:rsidR="00EE6B31" w:rsidRPr="00406A80">
        <w:rPr>
          <w:sz w:val="22"/>
          <w:szCs w:val="22"/>
        </w:rPr>
        <w:t>.</w:t>
      </w:r>
    </w:p>
    <w:p w:rsidR="00355D36" w:rsidRPr="00406A80" w:rsidRDefault="0006242A" w:rsidP="001C7501">
      <w:pPr>
        <w:spacing w:after="120"/>
        <w:ind w:firstLine="0"/>
        <w:rPr>
          <w:b/>
          <w:bCs/>
          <w:sz w:val="22"/>
          <w:szCs w:val="22"/>
        </w:rPr>
      </w:pPr>
      <w:r w:rsidRPr="00406A80">
        <w:rPr>
          <w:b/>
          <w:bCs/>
          <w:sz w:val="22"/>
          <w:szCs w:val="22"/>
        </w:rPr>
        <w:t>Лицензиат</w:t>
      </w:r>
      <w:r w:rsidR="00355D36" w:rsidRPr="00406A80">
        <w:rPr>
          <w:b/>
          <w:bCs/>
          <w:sz w:val="22"/>
          <w:szCs w:val="22"/>
        </w:rPr>
        <w:t>у</w:t>
      </w:r>
      <w:r w:rsidR="003206D7" w:rsidRPr="00406A80">
        <w:rPr>
          <w:b/>
          <w:bCs/>
          <w:sz w:val="22"/>
          <w:szCs w:val="22"/>
        </w:rPr>
        <w:t xml:space="preserve">: </w:t>
      </w:r>
    </w:p>
    <w:p w:rsidR="00C20147" w:rsidRPr="00406A80" w:rsidRDefault="00355D36" w:rsidP="001C7501">
      <w:pPr>
        <w:shd w:val="clear" w:color="auto" w:fill="FFFFFF"/>
        <w:tabs>
          <w:tab w:val="left" w:pos="851"/>
        </w:tabs>
        <w:spacing w:after="120"/>
        <w:ind w:firstLine="0"/>
        <w:rPr>
          <w:sz w:val="22"/>
          <w:szCs w:val="22"/>
          <w:lang w:eastAsia="en-US"/>
        </w:rPr>
      </w:pPr>
      <w:r w:rsidRPr="00406A80">
        <w:rPr>
          <w:sz w:val="22"/>
          <w:szCs w:val="22"/>
        </w:rPr>
        <w:t xml:space="preserve">по почтовому адресу: </w:t>
      </w:r>
      <w:r w:rsidR="00A547C7" w:rsidRPr="00456D14">
        <w:rPr>
          <w:sz w:val="22"/>
          <w:szCs w:val="22"/>
          <w:lang w:eastAsia="en-US"/>
        </w:rPr>
        <w:t xml:space="preserve">123298, Москва, ул. </w:t>
      </w:r>
      <w:proofErr w:type="spellStart"/>
      <w:r w:rsidR="00A547C7" w:rsidRPr="00456D14">
        <w:rPr>
          <w:sz w:val="22"/>
          <w:szCs w:val="22"/>
          <w:lang w:eastAsia="en-US"/>
        </w:rPr>
        <w:t>Хорошевская</w:t>
      </w:r>
      <w:proofErr w:type="spellEnd"/>
      <w:r w:rsidR="00A547C7" w:rsidRPr="00456D14">
        <w:rPr>
          <w:sz w:val="22"/>
          <w:szCs w:val="22"/>
          <w:lang w:eastAsia="en-US"/>
        </w:rPr>
        <w:t xml:space="preserve"> 3-я, д. 17</w:t>
      </w:r>
      <w:r w:rsidR="00A547C7" w:rsidRPr="00FE067E">
        <w:rPr>
          <w:sz w:val="22"/>
          <w:szCs w:val="22"/>
          <w:lang w:eastAsia="en-US"/>
        </w:rPr>
        <w:t xml:space="preserve">, </w:t>
      </w:r>
      <w:r w:rsidR="00A547C7" w:rsidRPr="00456D14">
        <w:rPr>
          <w:sz w:val="22"/>
          <w:szCs w:val="22"/>
          <w:lang w:eastAsia="en-US"/>
        </w:rPr>
        <w:t>ГПНТБ России,</w:t>
      </w:r>
      <w:r w:rsidR="00A547C7" w:rsidRPr="00FE067E">
        <w:rPr>
          <w:sz w:val="22"/>
          <w:szCs w:val="22"/>
          <w:lang w:eastAsia="en-US"/>
        </w:rPr>
        <w:t xml:space="preserve"> </w:t>
      </w:r>
      <w:r w:rsidR="00A547C7">
        <w:rPr>
          <w:sz w:val="22"/>
          <w:szCs w:val="22"/>
          <w:lang w:eastAsia="en-US"/>
        </w:rPr>
        <w:t>Отдел национальной подписки</w:t>
      </w:r>
      <w:r w:rsidR="00A547C7" w:rsidRPr="00456D14">
        <w:rPr>
          <w:sz w:val="22"/>
          <w:szCs w:val="22"/>
          <w:lang w:eastAsia="en-US"/>
        </w:rPr>
        <w:t>.</w:t>
      </w:r>
    </w:p>
    <w:p w:rsidR="00355D36" w:rsidRPr="00406A80" w:rsidRDefault="00355D36" w:rsidP="001C7501">
      <w:pPr>
        <w:spacing w:after="120"/>
        <w:ind w:firstLine="0"/>
        <w:rPr>
          <w:sz w:val="22"/>
          <w:szCs w:val="22"/>
        </w:rPr>
      </w:pPr>
      <w:r w:rsidRPr="00406A80">
        <w:rPr>
          <w:sz w:val="22"/>
          <w:szCs w:val="22"/>
        </w:rPr>
        <w:t>по электронной почте</w:t>
      </w:r>
      <w:r w:rsidR="003206D7" w:rsidRPr="00406A80">
        <w:rPr>
          <w:sz w:val="22"/>
          <w:szCs w:val="22"/>
        </w:rPr>
        <w:t xml:space="preserve">: </w:t>
      </w:r>
      <w:proofErr w:type="spellStart"/>
      <w:r w:rsidR="00492A9E" w:rsidRPr="00406A80">
        <w:rPr>
          <w:sz w:val="22"/>
          <w:szCs w:val="22"/>
        </w:rPr>
        <w:t>galchenko@</w:t>
      </w:r>
      <w:r w:rsidR="00C20147" w:rsidRPr="00406A80">
        <w:rPr>
          <w:sz w:val="22"/>
          <w:szCs w:val="22"/>
          <w:lang w:val="en-US"/>
        </w:rPr>
        <w:t>gpntb</w:t>
      </w:r>
      <w:proofErr w:type="spellEnd"/>
      <w:r w:rsidR="00C20147" w:rsidRPr="00406A80">
        <w:rPr>
          <w:sz w:val="22"/>
          <w:szCs w:val="22"/>
        </w:rPr>
        <w:t>.</w:t>
      </w:r>
      <w:proofErr w:type="spellStart"/>
      <w:r w:rsidR="00492A9E" w:rsidRPr="00406A80">
        <w:rPr>
          <w:sz w:val="22"/>
          <w:szCs w:val="22"/>
        </w:rPr>
        <w:t>ru</w:t>
      </w:r>
      <w:proofErr w:type="spellEnd"/>
      <w:r w:rsidRPr="00406A80">
        <w:rPr>
          <w:sz w:val="22"/>
          <w:szCs w:val="22"/>
        </w:rPr>
        <w:t>;</w:t>
      </w:r>
    </w:p>
    <w:p w:rsidR="00355D36" w:rsidRPr="00406A80" w:rsidRDefault="0006242A" w:rsidP="00C76C3D">
      <w:pPr>
        <w:ind w:firstLine="0"/>
        <w:rPr>
          <w:b/>
          <w:bCs/>
          <w:sz w:val="22"/>
          <w:szCs w:val="22"/>
        </w:rPr>
      </w:pPr>
      <w:r w:rsidRPr="00406A80">
        <w:rPr>
          <w:b/>
          <w:bCs/>
          <w:sz w:val="22"/>
          <w:szCs w:val="22"/>
        </w:rPr>
        <w:t>Сублицензиат</w:t>
      </w:r>
      <w:r w:rsidR="00355D36" w:rsidRPr="00406A80">
        <w:rPr>
          <w:b/>
          <w:bCs/>
          <w:sz w:val="22"/>
          <w:szCs w:val="22"/>
        </w:rPr>
        <w:t>у:</w:t>
      </w:r>
      <w:r w:rsidR="00F541F3" w:rsidRPr="00406A80">
        <w:rPr>
          <w:b/>
          <w:bCs/>
          <w:sz w:val="22"/>
          <w:szCs w:val="22"/>
        </w:rPr>
        <w:t xml:space="preserve"> </w:t>
      </w:r>
    </w:p>
    <w:p w:rsidR="00603174" w:rsidRPr="00406A80" w:rsidRDefault="00355D36" w:rsidP="00C76C3D">
      <w:pPr>
        <w:ind w:firstLine="0"/>
        <w:rPr>
          <w:color w:val="800000"/>
          <w:sz w:val="22"/>
          <w:szCs w:val="22"/>
        </w:rPr>
      </w:pPr>
      <w:r w:rsidRPr="00406A80">
        <w:rPr>
          <w:sz w:val="22"/>
          <w:szCs w:val="22"/>
        </w:rPr>
        <w:t xml:space="preserve">по почтовому адресу: </w:t>
      </w:r>
      <w:r w:rsidR="00603174" w:rsidRPr="00406A80">
        <w:rPr>
          <w:color w:val="800000"/>
          <w:sz w:val="22"/>
          <w:szCs w:val="22"/>
        </w:rPr>
        <w:t>_________________________________________________________</w:t>
      </w:r>
      <w:r w:rsidR="00C76C3D" w:rsidRPr="00406A80">
        <w:rPr>
          <w:color w:val="800000"/>
          <w:sz w:val="22"/>
          <w:szCs w:val="22"/>
        </w:rPr>
        <w:t xml:space="preserve"> </w:t>
      </w:r>
    </w:p>
    <w:p w:rsidR="00355D36" w:rsidRPr="00406A80" w:rsidRDefault="00603174" w:rsidP="00C76C3D">
      <w:pPr>
        <w:ind w:firstLine="0"/>
        <w:rPr>
          <w:color w:val="800000"/>
          <w:sz w:val="22"/>
          <w:szCs w:val="22"/>
        </w:rPr>
      </w:pPr>
      <w:r w:rsidRPr="00406A80">
        <w:rPr>
          <w:color w:val="800000"/>
          <w:sz w:val="22"/>
          <w:szCs w:val="22"/>
        </w:rPr>
        <w:t>____________________________________________________________________________</w:t>
      </w:r>
    </w:p>
    <w:p w:rsidR="003206D7" w:rsidRPr="00406A80" w:rsidRDefault="00355D36" w:rsidP="00C76C3D">
      <w:pPr>
        <w:ind w:firstLine="0"/>
        <w:rPr>
          <w:color w:val="800000"/>
          <w:sz w:val="22"/>
          <w:szCs w:val="22"/>
        </w:rPr>
      </w:pPr>
      <w:r w:rsidRPr="00406A80">
        <w:rPr>
          <w:sz w:val="22"/>
          <w:szCs w:val="22"/>
        </w:rPr>
        <w:t xml:space="preserve">по электронной почте: </w:t>
      </w:r>
      <w:r w:rsidR="00603174" w:rsidRPr="00406A80">
        <w:rPr>
          <w:color w:val="800000"/>
          <w:sz w:val="22"/>
          <w:szCs w:val="22"/>
        </w:rPr>
        <w:t>___________________________________</w:t>
      </w:r>
    </w:p>
    <w:p w:rsidR="00F541F3" w:rsidRPr="00406A80" w:rsidRDefault="00F541F3" w:rsidP="00C76C3D">
      <w:pPr>
        <w:pStyle w:val="1"/>
        <w:rPr>
          <w:sz w:val="22"/>
          <w:szCs w:val="22"/>
          <w:lang w:eastAsia="en-US"/>
        </w:rPr>
      </w:pPr>
      <w:r w:rsidRPr="00406A80">
        <w:rPr>
          <w:sz w:val="22"/>
          <w:szCs w:val="22"/>
        </w:rPr>
        <w:t>Ю</w:t>
      </w:r>
      <w:r w:rsidR="00666DFB" w:rsidRPr="00406A80">
        <w:rPr>
          <w:sz w:val="22"/>
          <w:szCs w:val="22"/>
        </w:rPr>
        <w:t>ридические</w:t>
      </w:r>
      <w:r w:rsidR="00666DFB" w:rsidRPr="00406A80">
        <w:rPr>
          <w:sz w:val="22"/>
          <w:szCs w:val="22"/>
          <w:lang w:eastAsia="en-US"/>
        </w:rPr>
        <w:t xml:space="preserve"> адреса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928"/>
      </w:tblGrid>
      <w:tr w:rsidR="00C76C3D" w:rsidRPr="00406A80" w:rsidTr="00BA2138">
        <w:tc>
          <w:tcPr>
            <w:tcW w:w="4928" w:type="dxa"/>
          </w:tcPr>
          <w:p w:rsidR="00C76C3D" w:rsidRPr="00406A80" w:rsidRDefault="0006242A" w:rsidP="00BA2138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6A80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</w:p>
        </w:tc>
        <w:tc>
          <w:tcPr>
            <w:tcW w:w="4928" w:type="dxa"/>
          </w:tcPr>
          <w:p w:rsidR="00C76C3D" w:rsidRPr="00406A80" w:rsidRDefault="0006242A" w:rsidP="00BA2138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6A80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</w:p>
        </w:tc>
      </w:tr>
      <w:tr w:rsidR="00C76C3D" w:rsidRPr="00406A80" w:rsidTr="00BA2138">
        <w:tc>
          <w:tcPr>
            <w:tcW w:w="4928" w:type="dxa"/>
          </w:tcPr>
          <w:p w:rsidR="00C76C3D" w:rsidRPr="00406A80" w:rsidRDefault="00C20147" w:rsidP="00BA2138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406A80">
              <w:rPr>
                <w:b/>
                <w:bCs/>
                <w:sz w:val="22"/>
                <w:szCs w:val="22"/>
                <w:lang w:eastAsia="en-US"/>
              </w:rPr>
              <w:t>ГПНТБ России</w:t>
            </w:r>
          </w:p>
          <w:p w:rsidR="00C76C3D" w:rsidRPr="00406A80" w:rsidRDefault="00C20147" w:rsidP="00BA213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>Место нахождения</w:t>
            </w:r>
            <w:r w:rsidR="00C76C3D" w:rsidRPr="00406A80">
              <w:rPr>
                <w:sz w:val="22"/>
                <w:szCs w:val="22"/>
                <w:lang w:eastAsia="en-US"/>
              </w:rPr>
              <w:t xml:space="preserve">: </w:t>
            </w:r>
            <w:r w:rsidRPr="00406A80">
              <w:rPr>
                <w:sz w:val="22"/>
                <w:szCs w:val="22"/>
                <w:lang w:eastAsia="en-US"/>
              </w:rPr>
              <w:t xml:space="preserve">123298, Москва, ул. </w:t>
            </w:r>
            <w:proofErr w:type="spellStart"/>
            <w:r w:rsidRPr="00406A80">
              <w:rPr>
                <w:sz w:val="22"/>
                <w:szCs w:val="22"/>
                <w:lang w:eastAsia="en-US"/>
              </w:rPr>
              <w:t>Хорошевская</w:t>
            </w:r>
            <w:proofErr w:type="spellEnd"/>
            <w:r w:rsidRPr="00406A80">
              <w:rPr>
                <w:sz w:val="22"/>
                <w:szCs w:val="22"/>
                <w:lang w:eastAsia="en-US"/>
              </w:rPr>
              <w:t xml:space="preserve"> 3-я, д. 17</w:t>
            </w:r>
          </w:p>
          <w:p w:rsidR="00C76C3D" w:rsidRPr="00406A80" w:rsidRDefault="00C76C3D" w:rsidP="00BA213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 xml:space="preserve">ИНН: </w:t>
            </w:r>
            <w:r w:rsidR="00C20147" w:rsidRPr="00406A80">
              <w:rPr>
                <w:sz w:val="22"/>
                <w:szCs w:val="22"/>
                <w:lang w:eastAsia="en-US"/>
              </w:rPr>
              <w:t>7702058702</w:t>
            </w:r>
          </w:p>
          <w:p w:rsidR="00C76C3D" w:rsidRPr="00406A80" w:rsidRDefault="00C76C3D" w:rsidP="00BA213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 xml:space="preserve">КПП: </w:t>
            </w:r>
            <w:r w:rsidR="00C20147" w:rsidRPr="00406A80">
              <w:rPr>
                <w:sz w:val="22"/>
                <w:szCs w:val="22"/>
                <w:lang w:eastAsia="en-US"/>
              </w:rPr>
              <w:t>773401001</w:t>
            </w:r>
          </w:p>
          <w:p w:rsidR="00C76C3D" w:rsidRPr="00406A80" w:rsidRDefault="00C76C3D" w:rsidP="00BA213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 xml:space="preserve">ОГРН: </w:t>
            </w:r>
            <w:r w:rsidR="00C20147" w:rsidRPr="00406A80">
              <w:rPr>
                <w:sz w:val="22"/>
                <w:szCs w:val="22"/>
                <w:lang w:eastAsia="en-US"/>
              </w:rPr>
              <w:t>1037739558812</w:t>
            </w:r>
          </w:p>
          <w:p w:rsidR="00C76C3D" w:rsidRPr="00406A80" w:rsidRDefault="00C20147" w:rsidP="00BA213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06A80">
              <w:rPr>
                <w:sz w:val="22"/>
                <w:szCs w:val="22"/>
                <w:lang w:eastAsia="en-US"/>
              </w:rPr>
              <w:t xml:space="preserve">УФК по </w:t>
            </w:r>
            <w:proofErr w:type="gramStart"/>
            <w:r w:rsidRPr="00406A8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06A80">
              <w:rPr>
                <w:sz w:val="22"/>
                <w:szCs w:val="22"/>
                <w:lang w:eastAsia="en-US"/>
              </w:rPr>
              <w:t xml:space="preserve">. Москве (ГПНТБ России), </w:t>
            </w:r>
            <w:r w:rsidRPr="00406A80">
              <w:rPr>
                <w:sz w:val="22"/>
                <w:szCs w:val="22"/>
                <w:lang w:eastAsia="en-US"/>
              </w:rPr>
              <w:br/>
              <w:t>л/</w:t>
            </w:r>
            <w:proofErr w:type="spellStart"/>
            <w:r w:rsidRPr="00406A80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406A80">
              <w:rPr>
                <w:sz w:val="22"/>
                <w:szCs w:val="22"/>
                <w:lang w:eastAsia="en-US"/>
              </w:rPr>
              <w:t xml:space="preserve"> 20736X58620 (X-латинская), </w:t>
            </w:r>
            <w:r w:rsidRPr="00406A80">
              <w:rPr>
                <w:sz w:val="22"/>
                <w:szCs w:val="22"/>
                <w:lang w:eastAsia="en-US"/>
              </w:rPr>
              <w:br/>
              <w:t>Отделение 1 Москва г. Москва 705</w:t>
            </w:r>
          </w:p>
        </w:tc>
        <w:tc>
          <w:tcPr>
            <w:tcW w:w="4928" w:type="dxa"/>
          </w:tcPr>
          <w:p w:rsidR="00C76C3D" w:rsidRPr="00406A80" w:rsidRDefault="006411D3" w:rsidP="00BA2138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406A80">
              <w:rPr>
                <w:color w:val="800000"/>
                <w:sz w:val="22"/>
                <w:szCs w:val="22"/>
                <w:lang w:eastAsia="en-US"/>
              </w:rPr>
              <w:t>Наименование сокращенное</w:t>
            </w:r>
          </w:p>
          <w:p w:rsidR="00C76C3D" w:rsidRPr="00406A80" w:rsidRDefault="00C76C3D" w:rsidP="00BA2138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406A80">
              <w:rPr>
                <w:color w:val="800000"/>
                <w:sz w:val="22"/>
                <w:szCs w:val="22"/>
                <w:lang w:eastAsia="en-US"/>
              </w:rPr>
              <w:t>Юр.</w:t>
            </w:r>
            <w:r w:rsidRPr="00406A80">
              <w:rPr>
                <w:color w:val="800000"/>
                <w:sz w:val="22"/>
                <w:szCs w:val="22"/>
                <w:lang w:val="en-US" w:eastAsia="en-US"/>
              </w:rPr>
              <w:t> </w:t>
            </w:r>
            <w:r w:rsidRPr="00406A80">
              <w:rPr>
                <w:color w:val="800000"/>
                <w:sz w:val="22"/>
                <w:szCs w:val="22"/>
                <w:lang w:eastAsia="en-US"/>
              </w:rPr>
              <w:t xml:space="preserve">адрес: </w:t>
            </w:r>
          </w:p>
          <w:p w:rsidR="00C76C3D" w:rsidRPr="00406A80" w:rsidRDefault="00A24EC3" w:rsidP="00BA2138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406A80">
              <w:rPr>
                <w:color w:val="800000"/>
                <w:sz w:val="22"/>
                <w:szCs w:val="22"/>
                <w:lang w:eastAsia="en-US"/>
              </w:rPr>
              <w:t>Банковские реквизиты</w:t>
            </w:r>
          </w:p>
          <w:p w:rsidR="00C76C3D" w:rsidRPr="00406A80" w:rsidRDefault="00C76C3D" w:rsidP="00BA2138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</w:p>
        </w:tc>
      </w:tr>
    </w:tbl>
    <w:p w:rsidR="00F541F3" w:rsidRPr="00406A80" w:rsidRDefault="00F541F3" w:rsidP="00F541F3">
      <w:pPr>
        <w:keepNext/>
        <w:spacing w:before="240" w:after="240"/>
        <w:ind w:right="-79"/>
        <w:jc w:val="center"/>
        <w:rPr>
          <w:b/>
          <w:bCs/>
          <w:sz w:val="22"/>
          <w:szCs w:val="22"/>
          <w:lang w:eastAsia="en-US"/>
        </w:rPr>
      </w:pPr>
      <w:r w:rsidRPr="00406A80">
        <w:rPr>
          <w:b/>
          <w:bCs/>
          <w:sz w:val="22"/>
          <w:szCs w:val="22"/>
          <w:lang w:eastAsia="en-US"/>
        </w:rPr>
        <w:t>ПОДПИСИ СТОРОН</w:t>
      </w:r>
    </w:p>
    <w:tbl>
      <w:tblPr>
        <w:tblW w:w="0" w:type="auto"/>
        <w:tblLook w:val="01E0"/>
      </w:tblPr>
      <w:tblGrid>
        <w:gridCol w:w="5069"/>
        <w:gridCol w:w="5070"/>
      </w:tblGrid>
      <w:tr w:rsidR="00F541F3" w:rsidRPr="00406A80" w:rsidTr="00BA2138">
        <w:tc>
          <w:tcPr>
            <w:tcW w:w="5069" w:type="dxa"/>
          </w:tcPr>
          <w:p w:rsidR="00F541F3" w:rsidRPr="00406A80" w:rsidRDefault="00E4495E" w:rsidP="00BA2138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6A80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406A8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406A80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  <w:r w:rsidRPr="00406A80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070" w:type="dxa"/>
          </w:tcPr>
          <w:p w:rsidR="00F541F3" w:rsidRPr="00406A80" w:rsidRDefault="00E4495E" w:rsidP="00BA2138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6A80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406A8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406A80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  <w:r w:rsidRPr="00406A80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  <w:tr w:rsidR="00F541F3" w:rsidRPr="00406A80" w:rsidTr="00BA2138">
        <w:trPr>
          <w:trHeight w:val="983"/>
        </w:trPr>
        <w:tc>
          <w:tcPr>
            <w:tcW w:w="5069" w:type="dxa"/>
          </w:tcPr>
          <w:p w:rsidR="00C20147" w:rsidRPr="00406A80" w:rsidRDefault="00822CC0" w:rsidP="00BA2138">
            <w:pPr>
              <w:shd w:val="clear" w:color="auto" w:fill="FFFFFF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C20147" w:rsidRPr="00406A80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ого</w:t>
            </w:r>
            <w:r w:rsidR="00C20147" w:rsidRPr="00406A8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F541F3" w:rsidRPr="00406A80" w:rsidRDefault="00822CC0" w:rsidP="00BA2138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C76C3D" w:rsidRPr="00406A80" w:rsidRDefault="006411D3" w:rsidP="00BA2138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406A80">
              <w:rPr>
                <w:color w:val="800000"/>
                <w:sz w:val="22"/>
                <w:szCs w:val="22"/>
                <w:lang w:eastAsia="en-US"/>
              </w:rPr>
              <w:t>Должность</w:t>
            </w:r>
          </w:p>
          <w:p w:rsidR="00F541F3" w:rsidRPr="00406A80" w:rsidRDefault="006411D3" w:rsidP="00BA2138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406A80">
              <w:rPr>
                <w:color w:val="800000"/>
                <w:sz w:val="22"/>
                <w:szCs w:val="22"/>
                <w:lang w:eastAsia="en-US"/>
              </w:rPr>
              <w:t>ФИО</w:t>
            </w:r>
          </w:p>
        </w:tc>
      </w:tr>
    </w:tbl>
    <w:p w:rsidR="00F14462" w:rsidRPr="00406A80" w:rsidRDefault="00F14462" w:rsidP="00C76C3D">
      <w:pPr>
        <w:shd w:val="clear" w:color="auto" w:fill="FFFFFF"/>
        <w:rPr>
          <w:sz w:val="22"/>
          <w:szCs w:val="22"/>
        </w:rPr>
      </w:pPr>
    </w:p>
    <w:sectPr w:rsidR="00F14462" w:rsidRPr="00406A80" w:rsidSect="008A654B">
      <w:footerReference w:type="default" r:id="rId9"/>
      <w:pgSz w:w="11909" w:h="16834" w:code="9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E2" w:rsidRDefault="004767E2">
      <w:r>
        <w:separator/>
      </w:r>
    </w:p>
  </w:endnote>
  <w:endnote w:type="continuationSeparator" w:id="0">
    <w:p w:rsidR="004767E2" w:rsidRDefault="0047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0" w:rsidRPr="00C2426C" w:rsidRDefault="000729FA" w:rsidP="00854F09">
    <w:pPr>
      <w:pStyle w:val="a6"/>
      <w:tabs>
        <w:tab w:val="clear" w:pos="4677"/>
        <w:tab w:val="clear" w:pos="9355"/>
      </w:tabs>
      <w:jc w:val="center"/>
      <w:rPr>
        <w:sz w:val="18"/>
        <w:szCs w:val="18"/>
        <w:lang w:val="en-US"/>
      </w:rPr>
    </w:pPr>
    <w:r w:rsidRPr="00C2426C">
      <w:rPr>
        <w:sz w:val="18"/>
        <w:szCs w:val="18"/>
      </w:rPr>
      <w:fldChar w:fldCharType="begin"/>
    </w:r>
    <w:r w:rsidR="00EE5440" w:rsidRPr="00C2426C">
      <w:rPr>
        <w:sz w:val="18"/>
        <w:szCs w:val="18"/>
      </w:rPr>
      <w:instrText xml:space="preserve"> PAGE </w:instrText>
    </w:r>
    <w:r w:rsidRPr="00C2426C">
      <w:rPr>
        <w:sz w:val="18"/>
        <w:szCs w:val="18"/>
      </w:rPr>
      <w:fldChar w:fldCharType="separate"/>
    </w:r>
    <w:r w:rsidR="009D0106">
      <w:rPr>
        <w:noProof/>
        <w:sz w:val="18"/>
        <w:szCs w:val="18"/>
      </w:rPr>
      <w:t>6</w:t>
    </w:r>
    <w:r w:rsidRPr="00C2426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E2" w:rsidRDefault="004767E2">
      <w:r>
        <w:separator/>
      </w:r>
    </w:p>
  </w:footnote>
  <w:footnote w:type="continuationSeparator" w:id="0">
    <w:p w:rsidR="004767E2" w:rsidRDefault="0047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2B61133"/>
    <w:multiLevelType w:val="hybridMultilevel"/>
    <w:tmpl w:val="223E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223"/>
    <w:multiLevelType w:val="hybridMultilevel"/>
    <w:tmpl w:val="E82A147A"/>
    <w:lvl w:ilvl="0" w:tplc="FB2454C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>
    <w:nsid w:val="5B772EF5"/>
    <w:multiLevelType w:val="hybridMultilevel"/>
    <w:tmpl w:val="5558A974"/>
    <w:lvl w:ilvl="0" w:tplc="C84A5DD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C84A5DDC">
      <w:start w:val="1"/>
      <w:numFmt w:val="decimal"/>
      <w:lvlText w:val="5.%2"/>
      <w:lvlJc w:val="left"/>
      <w:pPr>
        <w:ind w:left="1440" w:hanging="360"/>
      </w:pPr>
      <w:rPr>
        <w:rFonts w:ascii="Times New Roman" w:hAnsi="Times New Roman" w:cs="Aria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EEF"/>
    <w:rsid w:val="00004DB2"/>
    <w:rsid w:val="00005228"/>
    <w:rsid w:val="00017928"/>
    <w:rsid w:val="00041487"/>
    <w:rsid w:val="00042C8A"/>
    <w:rsid w:val="00044E24"/>
    <w:rsid w:val="0006242A"/>
    <w:rsid w:val="000729FA"/>
    <w:rsid w:val="00084105"/>
    <w:rsid w:val="00091879"/>
    <w:rsid w:val="0009436E"/>
    <w:rsid w:val="000946C1"/>
    <w:rsid w:val="00095052"/>
    <w:rsid w:val="000951A0"/>
    <w:rsid w:val="000A2C28"/>
    <w:rsid w:val="000C6469"/>
    <w:rsid w:val="000D3C5F"/>
    <w:rsid w:val="000E0BCA"/>
    <w:rsid w:val="0010140A"/>
    <w:rsid w:val="0010562C"/>
    <w:rsid w:val="00125B8E"/>
    <w:rsid w:val="00133DB4"/>
    <w:rsid w:val="00141712"/>
    <w:rsid w:val="00141CD1"/>
    <w:rsid w:val="00142F89"/>
    <w:rsid w:val="00147FB4"/>
    <w:rsid w:val="001501BC"/>
    <w:rsid w:val="001526B5"/>
    <w:rsid w:val="00155FF4"/>
    <w:rsid w:val="00164E50"/>
    <w:rsid w:val="00170EB0"/>
    <w:rsid w:val="00185BDE"/>
    <w:rsid w:val="00185E9A"/>
    <w:rsid w:val="00194F09"/>
    <w:rsid w:val="001A2E65"/>
    <w:rsid w:val="001A7EC4"/>
    <w:rsid w:val="001B4E02"/>
    <w:rsid w:val="001B5980"/>
    <w:rsid w:val="001C1147"/>
    <w:rsid w:val="001C7501"/>
    <w:rsid w:val="001D609B"/>
    <w:rsid w:val="001D73D5"/>
    <w:rsid w:val="001E1602"/>
    <w:rsid w:val="002039E5"/>
    <w:rsid w:val="002053FA"/>
    <w:rsid w:val="0021177D"/>
    <w:rsid w:val="00214587"/>
    <w:rsid w:val="0022652C"/>
    <w:rsid w:val="00232026"/>
    <w:rsid w:val="00242DB5"/>
    <w:rsid w:val="00244B6E"/>
    <w:rsid w:val="002509F1"/>
    <w:rsid w:val="00250EC0"/>
    <w:rsid w:val="002829AE"/>
    <w:rsid w:val="00296643"/>
    <w:rsid w:val="00297C97"/>
    <w:rsid w:val="002B5BF3"/>
    <w:rsid w:val="002C7D4F"/>
    <w:rsid w:val="002E428B"/>
    <w:rsid w:val="002F3746"/>
    <w:rsid w:val="002F54D5"/>
    <w:rsid w:val="00302367"/>
    <w:rsid w:val="00312F38"/>
    <w:rsid w:val="003206D7"/>
    <w:rsid w:val="00320CA4"/>
    <w:rsid w:val="00341EEF"/>
    <w:rsid w:val="003512C3"/>
    <w:rsid w:val="003541F6"/>
    <w:rsid w:val="00355AD3"/>
    <w:rsid w:val="00355D36"/>
    <w:rsid w:val="0036212F"/>
    <w:rsid w:val="00366134"/>
    <w:rsid w:val="00372B27"/>
    <w:rsid w:val="00387306"/>
    <w:rsid w:val="003877EF"/>
    <w:rsid w:val="003A1F37"/>
    <w:rsid w:val="003A4BAB"/>
    <w:rsid w:val="003B007B"/>
    <w:rsid w:val="003C533F"/>
    <w:rsid w:val="003C5AE8"/>
    <w:rsid w:val="003C77D2"/>
    <w:rsid w:val="003C7A40"/>
    <w:rsid w:val="003E5C3D"/>
    <w:rsid w:val="003F6A79"/>
    <w:rsid w:val="003F7A92"/>
    <w:rsid w:val="00404AB2"/>
    <w:rsid w:val="00406A80"/>
    <w:rsid w:val="0040763A"/>
    <w:rsid w:val="00422F89"/>
    <w:rsid w:val="0043340A"/>
    <w:rsid w:val="004349BB"/>
    <w:rsid w:val="00437084"/>
    <w:rsid w:val="0044783A"/>
    <w:rsid w:val="0045042A"/>
    <w:rsid w:val="00463195"/>
    <w:rsid w:val="004703BA"/>
    <w:rsid w:val="004767E2"/>
    <w:rsid w:val="00492A9E"/>
    <w:rsid w:val="004975DC"/>
    <w:rsid w:val="004A069B"/>
    <w:rsid w:val="004A12FD"/>
    <w:rsid w:val="004A4982"/>
    <w:rsid w:val="004B1086"/>
    <w:rsid w:val="004B47E6"/>
    <w:rsid w:val="004B500A"/>
    <w:rsid w:val="004C0B19"/>
    <w:rsid w:val="004C416C"/>
    <w:rsid w:val="004C60CC"/>
    <w:rsid w:val="004D0B8B"/>
    <w:rsid w:val="004D1505"/>
    <w:rsid w:val="004D34E5"/>
    <w:rsid w:val="005002AF"/>
    <w:rsid w:val="005019AB"/>
    <w:rsid w:val="00501DAA"/>
    <w:rsid w:val="00513B16"/>
    <w:rsid w:val="00524EEA"/>
    <w:rsid w:val="005332BF"/>
    <w:rsid w:val="00550C93"/>
    <w:rsid w:val="00582745"/>
    <w:rsid w:val="0058529B"/>
    <w:rsid w:val="005938C8"/>
    <w:rsid w:val="0059514B"/>
    <w:rsid w:val="005B1F43"/>
    <w:rsid w:val="005B2107"/>
    <w:rsid w:val="005B31DF"/>
    <w:rsid w:val="005B51CC"/>
    <w:rsid w:val="005B5B0B"/>
    <w:rsid w:val="005C7102"/>
    <w:rsid w:val="005D0AC5"/>
    <w:rsid w:val="005D2007"/>
    <w:rsid w:val="005D5BFD"/>
    <w:rsid w:val="005F6018"/>
    <w:rsid w:val="005F6072"/>
    <w:rsid w:val="00603174"/>
    <w:rsid w:val="006047F6"/>
    <w:rsid w:val="00605191"/>
    <w:rsid w:val="00612AFF"/>
    <w:rsid w:val="00612FB7"/>
    <w:rsid w:val="0061301E"/>
    <w:rsid w:val="00614769"/>
    <w:rsid w:val="006231D2"/>
    <w:rsid w:val="0062504B"/>
    <w:rsid w:val="0063436D"/>
    <w:rsid w:val="00635042"/>
    <w:rsid w:val="006354E3"/>
    <w:rsid w:val="006411D3"/>
    <w:rsid w:val="00643772"/>
    <w:rsid w:val="00651EF8"/>
    <w:rsid w:val="0065680C"/>
    <w:rsid w:val="006578A7"/>
    <w:rsid w:val="00666DFB"/>
    <w:rsid w:val="00670360"/>
    <w:rsid w:val="0067075D"/>
    <w:rsid w:val="00681B0C"/>
    <w:rsid w:val="006831C7"/>
    <w:rsid w:val="00690810"/>
    <w:rsid w:val="006943F8"/>
    <w:rsid w:val="006A0749"/>
    <w:rsid w:val="006B34DC"/>
    <w:rsid w:val="006B4B24"/>
    <w:rsid w:val="006B6304"/>
    <w:rsid w:val="006B7DAC"/>
    <w:rsid w:val="006E1E64"/>
    <w:rsid w:val="006E759C"/>
    <w:rsid w:val="006F0230"/>
    <w:rsid w:val="006F0FB6"/>
    <w:rsid w:val="00723BC8"/>
    <w:rsid w:val="00724795"/>
    <w:rsid w:val="00724C8C"/>
    <w:rsid w:val="00746C65"/>
    <w:rsid w:val="00763ACC"/>
    <w:rsid w:val="0076580C"/>
    <w:rsid w:val="007701C2"/>
    <w:rsid w:val="00774D7F"/>
    <w:rsid w:val="007935E5"/>
    <w:rsid w:val="007958A9"/>
    <w:rsid w:val="007A0ACA"/>
    <w:rsid w:val="007A2EE3"/>
    <w:rsid w:val="007A4DB6"/>
    <w:rsid w:val="007A651D"/>
    <w:rsid w:val="007B1E8E"/>
    <w:rsid w:val="007B536F"/>
    <w:rsid w:val="007D6E9F"/>
    <w:rsid w:val="008028B2"/>
    <w:rsid w:val="00821BFE"/>
    <w:rsid w:val="00822CC0"/>
    <w:rsid w:val="008254F8"/>
    <w:rsid w:val="0082753F"/>
    <w:rsid w:val="00831FF0"/>
    <w:rsid w:val="00834578"/>
    <w:rsid w:val="00844857"/>
    <w:rsid w:val="00853A1E"/>
    <w:rsid w:val="00854F09"/>
    <w:rsid w:val="0086197F"/>
    <w:rsid w:val="0087100D"/>
    <w:rsid w:val="008713BB"/>
    <w:rsid w:val="008724DC"/>
    <w:rsid w:val="008777BE"/>
    <w:rsid w:val="00880AB1"/>
    <w:rsid w:val="00880B02"/>
    <w:rsid w:val="00880E4F"/>
    <w:rsid w:val="008852D5"/>
    <w:rsid w:val="00885E65"/>
    <w:rsid w:val="008A3309"/>
    <w:rsid w:val="008A654B"/>
    <w:rsid w:val="008B734E"/>
    <w:rsid w:val="008C05FD"/>
    <w:rsid w:val="008C25D8"/>
    <w:rsid w:val="008C4980"/>
    <w:rsid w:val="008C55F8"/>
    <w:rsid w:val="008C7470"/>
    <w:rsid w:val="008D5153"/>
    <w:rsid w:val="008E2A8E"/>
    <w:rsid w:val="008F0613"/>
    <w:rsid w:val="00910971"/>
    <w:rsid w:val="00912D85"/>
    <w:rsid w:val="00927016"/>
    <w:rsid w:val="009368E3"/>
    <w:rsid w:val="00937BB4"/>
    <w:rsid w:val="00940BD4"/>
    <w:rsid w:val="00944E52"/>
    <w:rsid w:val="00945CE4"/>
    <w:rsid w:val="00947743"/>
    <w:rsid w:val="00957C3F"/>
    <w:rsid w:val="0096048F"/>
    <w:rsid w:val="009716E2"/>
    <w:rsid w:val="00972908"/>
    <w:rsid w:val="00984D47"/>
    <w:rsid w:val="009B132D"/>
    <w:rsid w:val="009B7BCA"/>
    <w:rsid w:val="009C07CE"/>
    <w:rsid w:val="009C3790"/>
    <w:rsid w:val="009C639F"/>
    <w:rsid w:val="009C6E1A"/>
    <w:rsid w:val="009D0106"/>
    <w:rsid w:val="009D01C7"/>
    <w:rsid w:val="009D34E9"/>
    <w:rsid w:val="009E172A"/>
    <w:rsid w:val="009F1463"/>
    <w:rsid w:val="00A176D0"/>
    <w:rsid w:val="00A23D10"/>
    <w:rsid w:val="00A24EC3"/>
    <w:rsid w:val="00A35E32"/>
    <w:rsid w:val="00A43586"/>
    <w:rsid w:val="00A44359"/>
    <w:rsid w:val="00A54758"/>
    <w:rsid w:val="00A547C7"/>
    <w:rsid w:val="00A608D7"/>
    <w:rsid w:val="00A67875"/>
    <w:rsid w:val="00A7371B"/>
    <w:rsid w:val="00A74861"/>
    <w:rsid w:val="00A76932"/>
    <w:rsid w:val="00A87BBD"/>
    <w:rsid w:val="00A9507A"/>
    <w:rsid w:val="00AA7CC4"/>
    <w:rsid w:val="00AB5330"/>
    <w:rsid w:val="00AB7D81"/>
    <w:rsid w:val="00AC59D9"/>
    <w:rsid w:val="00AE1AEC"/>
    <w:rsid w:val="00AF1E8A"/>
    <w:rsid w:val="00B03352"/>
    <w:rsid w:val="00B07B57"/>
    <w:rsid w:val="00B07C52"/>
    <w:rsid w:val="00B15869"/>
    <w:rsid w:val="00B171CA"/>
    <w:rsid w:val="00B321A2"/>
    <w:rsid w:val="00B32417"/>
    <w:rsid w:val="00B357D1"/>
    <w:rsid w:val="00B41103"/>
    <w:rsid w:val="00B54BFD"/>
    <w:rsid w:val="00B60476"/>
    <w:rsid w:val="00B6388A"/>
    <w:rsid w:val="00B6585D"/>
    <w:rsid w:val="00B66CAB"/>
    <w:rsid w:val="00B66E73"/>
    <w:rsid w:val="00B75AE8"/>
    <w:rsid w:val="00B86E4E"/>
    <w:rsid w:val="00B87AC5"/>
    <w:rsid w:val="00B955CB"/>
    <w:rsid w:val="00B96863"/>
    <w:rsid w:val="00BA2138"/>
    <w:rsid w:val="00BC45F5"/>
    <w:rsid w:val="00BE152E"/>
    <w:rsid w:val="00BE6D03"/>
    <w:rsid w:val="00BF0563"/>
    <w:rsid w:val="00BF1D25"/>
    <w:rsid w:val="00BF1FB3"/>
    <w:rsid w:val="00C04C8F"/>
    <w:rsid w:val="00C064FA"/>
    <w:rsid w:val="00C20147"/>
    <w:rsid w:val="00C2232A"/>
    <w:rsid w:val="00C2426C"/>
    <w:rsid w:val="00C373B0"/>
    <w:rsid w:val="00C37598"/>
    <w:rsid w:val="00C37F0E"/>
    <w:rsid w:val="00C4415C"/>
    <w:rsid w:val="00C46306"/>
    <w:rsid w:val="00C52789"/>
    <w:rsid w:val="00C55DE0"/>
    <w:rsid w:val="00C56F17"/>
    <w:rsid w:val="00C57BFB"/>
    <w:rsid w:val="00C60A21"/>
    <w:rsid w:val="00C729C6"/>
    <w:rsid w:val="00C76C3D"/>
    <w:rsid w:val="00C8306C"/>
    <w:rsid w:val="00C966BF"/>
    <w:rsid w:val="00CA1816"/>
    <w:rsid w:val="00CB05FB"/>
    <w:rsid w:val="00CB4008"/>
    <w:rsid w:val="00CC304E"/>
    <w:rsid w:val="00CC7430"/>
    <w:rsid w:val="00CD015B"/>
    <w:rsid w:val="00CD048F"/>
    <w:rsid w:val="00CD43CE"/>
    <w:rsid w:val="00CE3A32"/>
    <w:rsid w:val="00CE4D68"/>
    <w:rsid w:val="00CF0E0D"/>
    <w:rsid w:val="00D10AFA"/>
    <w:rsid w:val="00D14A7E"/>
    <w:rsid w:val="00D15AEB"/>
    <w:rsid w:val="00D20C6F"/>
    <w:rsid w:val="00D2384F"/>
    <w:rsid w:val="00D319C1"/>
    <w:rsid w:val="00D421E8"/>
    <w:rsid w:val="00D461E1"/>
    <w:rsid w:val="00D471C0"/>
    <w:rsid w:val="00D50859"/>
    <w:rsid w:val="00D56524"/>
    <w:rsid w:val="00D6179A"/>
    <w:rsid w:val="00D621C2"/>
    <w:rsid w:val="00D62249"/>
    <w:rsid w:val="00D832B4"/>
    <w:rsid w:val="00DB4A69"/>
    <w:rsid w:val="00DC0F35"/>
    <w:rsid w:val="00DC17C0"/>
    <w:rsid w:val="00DC2ABA"/>
    <w:rsid w:val="00DC3749"/>
    <w:rsid w:val="00DC3BC4"/>
    <w:rsid w:val="00DD033B"/>
    <w:rsid w:val="00DD5E88"/>
    <w:rsid w:val="00DE2257"/>
    <w:rsid w:val="00DE5415"/>
    <w:rsid w:val="00DF708D"/>
    <w:rsid w:val="00DF78F8"/>
    <w:rsid w:val="00E00CB8"/>
    <w:rsid w:val="00E01B1D"/>
    <w:rsid w:val="00E17484"/>
    <w:rsid w:val="00E23C3F"/>
    <w:rsid w:val="00E32240"/>
    <w:rsid w:val="00E33471"/>
    <w:rsid w:val="00E430ED"/>
    <w:rsid w:val="00E435ED"/>
    <w:rsid w:val="00E4495E"/>
    <w:rsid w:val="00E44EEE"/>
    <w:rsid w:val="00E50997"/>
    <w:rsid w:val="00E72154"/>
    <w:rsid w:val="00E74869"/>
    <w:rsid w:val="00E80CB8"/>
    <w:rsid w:val="00E83E02"/>
    <w:rsid w:val="00E91962"/>
    <w:rsid w:val="00E94AAF"/>
    <w:rsid w:val="00E97401"/>
    <w:rsid w:val="00EA16E2"/>
    <w:rsid w:val="00EA23CE"/>
    <w:rsid w:val="00EA7C78"/>
    <w:rsid w:val="00EB2B82"/>
    <w:rsid w:val="00EB4AFD"/>
    <w:rsid w:val="00EB740E"/>
    <w:rsid w:val="00EC032E"/>
    <w:rsid w:val="00EE5440"/>
    <w:rsid w:val="00EE6B31"/>
    <w:rsid w:val="00EF2144"/>
    <w:rsid w:val="00EF2E3E"/>
    <w:rsid w:val="00EF7B0A"/>
    <w:rsid w:val="00F14462"/>
    <w:rsid w:val="00F1459A"/>
    <w:rsid w:val="00F2045B"/>
    <w:rsid w:val="00F3036D"/>
    <w:rsid w:val="00F30F5C"/>
    <w:rsid w:val="00F358E8"/>
    <w:rsid w:val="00F359AD"/>
    <w:rsid w:val="00F425A9"/>
    <w:rsid w:val="00F51061"/>
    <w:rsid w:val="00F541F3"/>
    <w:rsid w:val="00F56CE7"/>
    <w:rsid w:val="00F61172"/>
    <w:rsid w:val="00F638CE"/>
    <w:rsid w:val="00F64D14"/>
    <w:rsid w:val="00F8409B"/>
    <w:rsid w:val="00F863EF"/>
    <w:rsid w:val="00F87157"/>
    <w:rsid w:val="00F912EB"/>
    <w:rsid w:val="00F94AAD"/>
    <w:rsid w:val="00F9641D"/>
    <w:rsid w:val="00F97260"/>
    <w:rsid w:val="00FA6572"/>
    <w:rsid w:val="00FA747C"/>
    <w:rsid w:val="00FB7B92"/>
    <w:rsid w:val="00FC27D1"/>
    <w:rsid w:val="00FC41EC"/>
    <w:rsid w:val="00FC4BFE"/>
    <w:rsid w:val="00FD106F"/>
    <w:rsid w:val="00FD144D"/>
    <w:rsid w:val="00FD1502"/>
    <w:rsid w:val="00FD171B"/>
    <w:rsid w:val="00FD1764"/>
    <w:rsid w:val="00FD2C4C"/>
    <w:rsid w:val="00FD5CD6"/>
    <w:rsid w:val="00FE61A0"/>
    <w:rsid w:val="00FF0074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8E3"/>
    <w:pPr>
      <w:widowControl w:val="0"/>
      <w:autoSpaceDE w:val="0"/>
      <w:autoSpaceDN w:val="0"/>
      <w:adjustRightInd w:val="0"/>
      <w:spacing w:after="60"/>
      <w:ind w:firstLine="72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6C3D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4E50"/>
    <w:pPr>
      <w:spacing w:before="24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32240"/>
    <w:rPr>
      <w:b/>
      <w:bCs/>
      <w:sz w:val="24"/>
      <w:szCs w:val="24"/>
    </w:rPr>
  </w:style>
  <w:style w:type="paragraph" w:styleId="a4">
    <w:name w:val="header"/>
    <w:basedOn w:val="a0"/>
    <w:link w:val="a5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32240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32240"/>
    <w:rPr>
      <w:rFonts w:cs="Times New Roman"/>
      <w:sz w:val="24"/>
      <w:szCs w:val="24"/>
    </w:rPr>
  </w:style>
  <w:style w:type="table" w:styleId="a8">
    <w:name w:val="Table Grid"/>
    <w:basedOn w:val="a2"/>
    <w:uiPriority w:val="59"/>
    <w:rsid w:val="005B31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7B1E8E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C76C3D"/>
    <w:pPr>
      <w:numPr>
        <w:ilvl w:val="1"/>
        <w:numId w:val="1"/>
      </w:numPr>
    </w:pPr>
  </w:style>
  <w:style w:type="paragraph" w:styleId="aa">
    <w:name w:val="Balloon Text"/>
    <w:basedOn w:val="a0"/>
    <w:link w:val="ab"/>
    <w:uiPriority w:val="99"/>
    <w:semiHidden/>
    <w:rsid w:val="00656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32240"/>
    <w:rPr>
      <w:rFonts w:ascii="Tahoma" w:hAnsi="Tahoma" w:cs="Tahoma"/>
      <w:sz w:val="16"/>
      <w:szCs w:val="16"/>
    </w:rPr>
  </w:style>
  <w:style w:type="paragraph" w:styleId="ac">
    <w:name w:val="Title"/>
    <w:basedOn w:val="a0"/>
    <w:link w:val="ad"/>
    <w:uiPriority w:val="99"/>
    <w:qFormat/>
    <w:rsid w:val="008F0613"/>
    <w:pPr>
      <w:widowControl/>
      <w:autoSpaceDE/>
      <w:autoSpaceDN/>
      <w:adjustRightInd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Название Знак"/>
    <w:basedOn w:val="a1"/>
    <w:link w:val="ac"/>
    <w:uiPriority w:val="10"/>
    <w:locked/>
    <w:rsid w:val="00E322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F51061"/>
    <w:pPr>
      <w:widowControl/>
      <w:autoSpaceDE/>
      <w:autoSpaceDN/>
      <w:adjustRightInd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E32240"/>
    <w:rPr>
      <w:rFonts w:cs="Times New Roman"/>
      <w:sz w:val="24"/>
      <w:szCs w:val="24"/>
    </w:rPr>
  </w:style>
  <w:style w:type="paragraph" w:customStyle="1" w:styleId="11">
    <w:name w:val="Знак Знак1"/>
    <w:basedOn w:val="a0"/>
    <w:uiPriority w:val="99"/>
    <w:rsid w:val="00FC41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basedOn w:val="a1"/>
    <w:uiPriority w:val="99"/>
    <w:semiHidden/>
    <w:rsid w:val="000951A0"/>
    <w:rPr>
      <w:rFonts w:cs="Times New Roman"/>
      <w:sz w:val="16"/>
      <w:szCs w:val="16"/>
      <w:lang w:val="ru-RU" w:eastAsia="ru-RU"/>
    </w:rPr>
  </w:style>
  <w:style w:type="paragraph" w:styleId="af1">
    <w:name w:val="annotation text"/>
    <w:basedOn w:val="a0"/>
    <w:link w:val="af2"/>
    <w:uiPriority w:val="99"/>
    <w:semiHidden/>
    <w:rsid w:val="000951A0"/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E3224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51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240"/>
    <w:rPr>
      <w:b/>
      <w:bCs/>
    </w:rPr>
  </w:style>
  <w:style w:type="paragraph" w:customStyle="1" w:styleId="af5">
    <w:name w:val="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пункт Знак Знак Знак Знак"/>
    <w:basedOn w:val="a0"/>
    <w:uiPriority w:val="99"/>
    <w:rsid w:val="00E50997"/>
    <w:pPr>
      <w:tabs>
        <w:tab w:val="num" w:pos="851"/>
      </w:tabs>
      <w:ind w:left="360" w:hanging="360"/>
    </w:pPr>
  </w:style>
  <w:style w:type="paragraph" w:styleId="af8">
    <w:name w:val="Normal (Web)"/>
    <w:basedOn w:val="a0"/>
    <w:uiPriority w:val="99"/>
    <w:unhideWhenUsed/>
    <w:rsid w:val="00831F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80">
    <w:name w:val="Заголовок 8 Знак"/>
    <w:basedOn w:val="a1"/>
    <w:link w:val="8"/>
    <w:rsid w:val="00164E50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List Paragraph"/>
    <w:basedOn w:val="a0"/>
    <w:uiPriority w:val="34"/>
    <w:qFormat/>
    <w:rsid w:val="00723BC8"/>
    <w:pPr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50C5-2F40-4569-896D-D3D19D2D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2008-06-07T11:19:00Z</cp:lastPrinted>
  <dcterms:created xsi:type="dcterms:W3CDTF">2017-07-25T13:42:00Z</dcterms:created>
  <dcterms:modified xsi:type="dcterms:W3CDTF">2017-07-25T13:42:00Z</dcterms:modified>
</cp:coreProperties>
</file>